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A6" w:rsidRPr="00016DA6" w:rsidRDefault="00016DA6" w:rsidP="003967BD">
      <w:pPr>
        <w:spacing w:line="276" w:lineRule="auto"/>
        <w:jc w:val="center"/>
        <w:rPr>
          <w:rFonts w:ascii="Arial" w:hAnsi="Arial" w:cs="Arial"/>
          <w:b/>
          <w:sz w:val="24"/>
          <w:szCs w:val="24"/>
        </w:rPr>
      </w:pPr>
      <w:bookmarkStart w:id="0" w:name="_GoBack"/>
      <w:bookmarkEnd w:id="0"/>
    </w:p>
    <w:p w:rsidR="00016DA6" w:rsidRDefault="00016DA6" w:rsidP="003967BD">
      <w:pPr>
        <w:spacing w:line="276" w:lineRule="auto"/>
        <w:jc w:val="center"/>
        <w:rPr>
          <w:rFonts w:ascii="Arial" w:hAnsi="Arial" w:cs="Arial"/>
          <w:b/>
          <w:sz w:val="24"/>
          <w:szCs w:val="24"/>
        </w:rPr>
      </w:pPr>
    </w:p>
    <w:p w:rsidR="00016DA6" w:rsidRPr="00016DA6" w:rsidRDefault="00016DA6" w:rsidP="003967BD">
      <w:pPr>
        <w:spacing w:line="276" w:lineRule="auto"/>
        <w:jc w:val="center"/>
        <w:rPr>
          <w:rFonts w:ascii="Arial" w:hAnsi="Arial" w:cs="Arial"/>
          <w:b/>
          <w:sz w:val="24"/>
          <w:szCs w:val="24"/>
        </w:rPr>
      </w:pPr>
    </w:p>
    <w:p w:rsidR="00016DA6" w:rsidRPr="00016DA6" w:rsidRDefault="00016DA6" w:rsidP="003967BD">
      <w:pPr>
        <w:spacing w:line="276" w:lineRule="auto"/>
        <w:jc w:val="center"/>
        <w:rPr>
          <w:rFonts w:ascii="Arial" w:hAnsi="Arial" w:cs="Arial"/>
          <w:b/>
          <w:sz w:val="24"/>
          <w:szCs w:val="24"/>
        </w:rPr>
      </w:pPr>
    </w:p>
    <w:p w:rsidR="00016DA6" w:rsidRPr="00016DA6" w:rsidRDefault="00016DA6" w:rsidP="003967BD">
      <w:pPr>
        <w:spacing w:line="276" w:lineRule="auto"/>
        <w:jc w:val="center"/>
        <w:rPr>
          <w:rFonts w:ascii="Arial" w:hAnsi="Arial" w:cs="Arial"/>
          <w:b/>
          <w:sz w:val="24"/>
          <w:szCs w:val="24"/>
        </w:rPr>
      </w:pPr>
    </w:p>
    <w:p w:rsidR="003967BD" w:rsidRDefault="003967BD" w:rsidP="003967BD">
      <w:pPr>
        <w:spacing w:line="276" w:lineRule="auto"/>
        <w:jc w:val="center"/>
        <w:rPr>
          <w:rFonts w:ascii="Arial" w:hAnsi="Arial" w:cs="Arial"/>
          <w:b/>
          <w:sz w:val="24"/>
          <w:szCs w:val="24"/>
        </w:rPr>
      </w:pPr>
      <w:r w:rsidRPr="003967BD">
        <w:rPr>
          <w:rFonts w:ascii="Arial" w:hAnsi="Arial" w:cs="Arial"/>
          <w:b/>
          <w:sz w:val="28"/>
          <w:szCs w:val="28"/>
        </w:rPr>
        <w:t xml:space="preserve">An Analysis of the Flipped Classroom Approach </w:t>
      </w:r>
      <w:r w:rsidRPr="003967BD">
        <w:rPr>
          <w:rFonts w:ascii="Arial" w:hAnsi="Arial" w:cs="Arial"/>
          <w:b/>
          <w:sz w:val="28"/>
          <w:szCs w:val="28"/>
        </w:rPr>
        <w:br/>
        <w:t>for “Math-phobic” Students</w:t>
      </w:r>
      <w:r w:rsidRPr="003967BD">
        <w:rPr>
          <w:rFonts w:ascii="Arial" w:hAnsi="Arial" w:cs="Arial"/>
          <w:b/>
          <w:sz w:val="28"/>
          <w:szCs w:val="28"/>
        </w:rPr>
        <w:br/>
      </w:r>
      <w:r w:rsidRPr="003967BD">
        <w:rPr>
          <w:rFonts w:ascii="Arial" w:hAnsi="Arial" w:cs="Arial"/>
          <w:b/>
          <w:sz w:val="28"/>
          <w:szCs w:val="28"/>
        </w:rPr>
        <w:br/>
      </w:r>
      <w:r w:rsidRPr="003967BD">
        <w:rPr>
          <w:rFonts w:ascii="Arial" w:hAnsi="Arial" w:cs="Arial"/>
          <w:b/>
          <w:sz w:val="24"/>
          <w:szCs w:val="24"/>
        </w:rPr>
        <w:t xml:space="preserve">Daria </w:t>
      </w:r>
      <w:proofErr w:type="spellStart"/>
      <w:r w:rsidRPr="003967BD">
        <w:rPr>
          <w:rFonts w:ascii="Arial" w:hAnsi="Arial" w:cs="Arial"/>
          <w:b/>
          <w:sz w:val="24"/>
          <w:szCs w:val="24"/>
        </w:rPr>
        <w:t>Newfeld</w:t>
      </w:r>
      <w:proofErr w:type="spellEnd"/>
      <w:r w:rsidRPr="003967BD">
        <w:rPr>
          <w:rFonts w:ascii="Arial" w:hAnsi="Arial" w:cs="Arial"/>
          <w:b/>
          <w:sz w:val="24"/>
          <w:szCs w:val="24"/>
        </w:rPr>
        <w:br/>
        <w:t>Albright College</w:t>
      </w:r>
    </w:p>
    <w:p w:rsidR="00016DA6" w:rsidRDefault="00016DA6" w:rsidP="003967BD">
      <w:pPr>
        <w:spacing w:line="276" w:lineRule="auto"/>
        <w:jc w:val="center"/>
        <w:rPr>
          <w:rFonts w:ascii="Arial" w:hAnsi="Arial" w:cs="Arial"/>
          <w:b/>
          <w:sz w:val="24"/>
          <w:szCs w:val="24"/>
        </w:rPr>
      </w:pPr>
    </w:p>
    <w:p w:rsidR="00016DA6" w:rsidRDefault="00016DA6" w:rsidP="003967BD">
      <w:pPr>
        <w:spacing w:line="276" w:lineRule="auto"/>
        <w:jc w:val="center"/>
        <w:rPr>
          <w:rFonts w:ascii="Arial" w:hAnsi="Arial" w:cs="Arial"/>
          <w:b/>
          <w:sz w:val="24"/>
          <w:szCs w:val="24"/>
        </w:rPr>
      </w:pPr>
    </w:p>
    <w:p w:rsidR="00016DA6" w:rsidRDefault="00016DA6" w:rsidP="003967BD">
      <w:pPr>
        <w:spacing w:line="276" w:lineRule="auto"/>
        <w:jc w:val="center"/>
        <w:rPr>
          <w:rFonts w:ascii="Arial" w:hAnsi="Arial" w:cs="Arial"/>
          <w:b/>
          <w:sz w:val="24"/>
          <w:szCs w:val="24"/>
        </w:rPr>
      </w:pPr>
    </w:p>
    <w:p w:rsidR="003967BD" w:rsidRPr="003967BD" w:rsidRDefault="003967BD" w:rsidP="003967BD">
      <w:pPr>
        <w:spacing w:line="276" w:lineRule="auto"/>
        <w:rPr>
          <w:rFonts w:ascii="Arial" w:hAnsi="Arial" w:cs="Arial"/>
          <w:b/>
          <w:sz w:val="20"/>
          <w:szCs w:val="20"/>
        </w:rPr>
      </w:pPr>
      <w:r w:rsidRPr="003967BD">
        <w:rPr>
          <w:rFonts w:ascii="Arial" w:hAnsi="Arial" w:cs="Arial"/>
          <w:b/>
          <w:sz w:val="20"/>
          <w:szCs w:val="20"/>
        </w:rPr>
        <w:t>ABSTRACT</w:t>
      </w:r>
    </w:p>
    <w:p w:rsidR="003967BD" w:rsidRPr="003967BD" w:rsidRDefault="003967BD" w:rsidP="003967BD">
      <w:pPr>
        <w:spacing w:line="276" w:lineRule="auto"/>
        <w:jc w:val="both"/>
        <w:rPr>
          <w:rFonts w:ascii="Arial" w:hAnsi="Arial" w:cs="Arial"/>
          <w:sz w:val="20"/>
          <w:szCs w:val="20"/>
        </w:rPr>
      </w:pPr>
      <w:r w:rsidRPr="003967BD">
        <w:rPr>
          <w:rFonts w:ascii="Arial" w:hAnsi="Arial" w:cs="Arial"/>
          <w:sz w:val="20"/>
          <w:szCs w:val="20"/>
        </w:rPr>
        <w:t>This paper examines the impact of video examples utilized in a flipped class style to facilitate active learning and improve the learning outcomes of self-professed math-phobic students in an introductory econometrics course. The course in question is entitled “Applied Regression” and was taught at a small liberal arts college between 2013 and 2016. The results indicate both positive student perceptions and performance on problem sets and exams. This paper extends the literature on flipped classes by documenting its benefit for self-professed math-phobic students and its applicability to an advanced applied statistics course.</w:t>
      </w:r>
    </w:p>
    <w:p w:rsidR="003967BD" w:rsidRPr="00CA53D9" w:rsidRDefault="003967BD" w:rsidP="003967BD">
      <w:pPr>
        <w:spacing w:line="276" w:lineRule="auto"/>
        <w:jc w:val="both"/>
        <w:rPr>
          <w:rFonts w:ascii="Arial" w:hAnsi="Arial" w:cs="Arial"/>
          <w:b/>
          <w:sz w:val="20"/>
          <w:szCs w:val="20"/>
        </w:rPr>
      </w:pPr>
      <w:r w:rsidRPr="00CA53D9">
        <w:rPr>
          <w:rFonts w:ascii="Arial" w:hAnsi="Arial" w:cs="Arial"/>
          <w:b/>
          <w:sz w:val="20"/>
          <w:szCs w:val="20"/>
        </w:rPr>
        <w:t>INTRODUCTION</w:t>
      </w:r>
    </w:p>
    <w:p w:rsidR="003967BD" w:rsidRPr="00CA53D9" w:rsidRDefault="0011078E" w:rsidP="0011078E">
      <w:pPr>
        <w:tabs>
          <w:tab w:val="left" w:pos="540"/>
        </w:tabs>
        <w:spacing w:line="276" w:lineRule="auto"/>
        <w:jc w:val="both"/>
        <w:rPr>
          <w:rFonts w:ascii="Arial" w:hAnsi="Arial" w:cs="Arial"/>
          <w:sz w:val="20"/>
          <w:szCs w:val="20"/>
        </w:rPr>
      </w:pPr>
      <w:r>
        <w:rPr>
          <w:rFonts w:ascii="Arial" w:hAnsi="Arial" w:cs="Arial"/>
          <w:b/>
          <w:sz w:val="20"/>
          <w:szCs w:val="20"/>
        </w:rPr>
        <w:t xml:space="preserve">        </w:t>
      </w:r>
      <w:r w:rsidR="005A720F">
        <w:rPr>
          <w:rFonts w:ascii="Arial" w:hAnsi="Arial" w:cs="Arial"/>
          <w:b/>
          <w:sz w:val="20"/>
          <w:szCs w:val="20"/>
        </w:rPr>
        <w:tab/>
      </w:r>
      <w:r w:rsidR="003967BD" w:rsidRPr="00CA53D9">
        <w:rPr>
          <w:rFonts w:ascii="Arial" w:hAnsi="Arial" w:cs="Arial"/>
          <w:sz w:val="20"/>
          <w:szCs w:val="20"/>
        </w:rPr>
        <w:t>This paper examines the impact of video examples utilized in a flipped class style to facilitate active learning and improve the learning outcomes of self-professed math-phobic students in an introductory econometrics course. The flipped class approach was implemented to engage and motivate students who were hesitant and in some cases fearful of the course material but who were required to complete the course to obtain their degrees. This paper extends the literature on flipped classes by documenting its benefit for self-professed math-phobic students and its applicability to an advanced applied statistics course.</w:t>
      </w:r>
    </w:p>
    <w:p w:rsidR="003967BD" w:rsidRPr="00CA53D9" w:rsidRDefault="003967BD" w:rsidP="005A720F">
      <w:pPr>
        <w:tabs>
          <w:tab w:val="left" w:pos="540"/>
        </w:tabs>
        <w:spacing w:line="276" w:lineRule="auto"/>
        <w:jc w:val="both"/>
        <w:rPr>
          <w:rFonts w:ascii="Arial" w:hAnsi="Arial" w:cs="Arial"/>
          <w:sz w:val="20"/>
          <w:szCs w:val="20"/>
        </w:rPr>
      </w:pPr>
      <w:r w:rsidRPr="00CA53D9">
        <w:rPr>
          <w:rFonts w:ascii="Arial" w:hAnsi="Arial" w:cs="Arial"/>
          <w:b/>
          <w:sz w:val="20"/>
          <w:szCs w:val="20"/>
        </w:rPr>
        <w:t>LITERATURE REVIEW</w:t>
      </w:r>
      <w:r w:rsidRPr="00CA53D9">
        <w:rPr>
          <w:rFonts w:ascii="Arial" w:hAnsi="Arial" w:cs="Arial"/>
          <w:b/>
          <w:sz w:val="20"/>
          <w:szCs w:val="20"/>
        </w:rPr>
        <w:tab/>
      </w:r>
      <w:r w:rsidRPr="00CA53D9">
        <w:rPr>
          <w:rFonts w:ascii="Arial" w:hAnsi="Arial" w:cs="Arial"/>
          <w:b/>
          <w:sz w:val="20"/>
          <w:szCs w:val="20"/>
        </w:rPr>
        <w:br/>
      </w:r>
      <w:r w:rsidRPr="00CA53D9">
        <w:rPr>
          <w:rFonts w:ascii="Arial" w:hAnsi="Arial" w:cs="Arial"/>
          <w:b/>
          <w:sz w:val="20"/>
          <w:szCs w:val="20"/>
        </w:rPr>
        <w:br/>
        <w:t xml:space="preserve">The Flipped Class </w:t>
      </w:r>
      <w:r w:rsidR="00D37899">
        <w:rPr>
          <w:rFonts w:ascii="Arial" w:hAnsi="Arial" w:cs="Arial"/>
          <w:b/>
          <w:sz w:val="20"/>
          <w:szCs w:val="20"/>
        </w:rPr>
        <w:t>M</w:t>
      </w:r>
      <w:r w:rsidRPr="00CA53D9">
        <w:rPr>
          <w:rFonts w:ascii="Arial" w:hAnsi="Arial" w:cs="Arial"/>
          <w:b/>
          <w:sz w:val="20"/>
          <w:szCs w:val="20"/>
        </w:rPr>
        <w:t>ethodology</w:t>
      </w:r>
      <w:r w:rsidRPr="00CA53D9">
        <w:rPr>
          <w:rFonts w:ascii="Arial" w:hAnsi="Arial" w:cs="Arial"/>
          <w:b/>
          <w:sz w:val="20"/>
          <w:szCs w:val="20"/>
        </w:rPr>
        <w:tab/>
      </w:r>
      <w:r w:rsidRPr="00CA53D9">
        <w:rPr>
          <w:rFonts w:ascii="Arial" w:hAnsi="Arial" w:cs="Arial"/>
          <w:b/>
          <w:sz w:val="20"/>
          <w:szCs w:val="20"/>
        </w:rPr>
        <w:tab/>
      </w:r>
      <w:r w:rsidRPr="00CA53D9">
        <w:rPr>
          <w:rFonts w:ascii="Arial" w:hAnsi="Arial" w:cs="Arial"/>
          <w:b/>
          <w:sz w:val="20"/>
          <w:szCs w:val="20"/>
        </w:rPr>
        <w:tab/>
      </w:r>
      <w:r w:rsidRPr="00CA53D9">
        <w:rPr>
          <w:rFonts w:ascii="Arial" w:hAnsi="Arial" w:cs="Arial"/>
          <w:b/>
          <w:sz w:val="20"/>
          <w:szCs w:val="20"/>
        </w:rPr>
        <w:tab/>
      </w:r>
      <w:r w:rsidRPr="00CA53D9">
        <w:rPr>
          <w:rFonts w:ascii="Arial" w:hAnsi="Arial" w:cs="Arial"/>
          <w:b/>
          <w:sz w:val="20"/>
          <w:szCs w:val="20"/>
        </w:rPr>
        <w:tab/>
      </w:r>
      <w:r w:rsidRPr="00CA53D9">
        <w:rPr>
          <w:rFonts w:ascii="Arial" w:hAnsi="Arial" w:cs="Arial"/>
          <w:b/>
          <w:sz w:val="20"/>
          <w:szCs w:val="20"/>
        </w:rPr>
        <w:tab/>
      </w:r>
      <w:r w:rsidRPr="00CA53D9">
        <w:rPr>
          <w:rFonts w:ascii="Arial" w:hAnsi="Arial" w:cs="Arial"/>
          <w:b/>
          <w:sz w:val="20"/>
          <w:szCs w:val="20"/>
        </w:rPr>
        <w:tab/>
      </w:r>
      <w:r w:rsidRPr="00CA53D9">
        <w:rPr>
          <w:rFonts w:ascii="Arial" w:hAnsi="Arial" w:cs="Arial"/>
          <w:b/>
          <w:sz w:val="20"/>
          <w:szCs w:val="20"/>
        </w:rPr>
        <w:br/>
      </w:r>
      <w:r w:rsidRPr="00CA53D9">
        <w:rPr>
          <w:rFonts w:ascii="Arial" w:hAnsi="Arial" w:cs="Arial"/>
          <w:b/>
          <w:sz w:val="20"/>
          <w:szCs w:val="20"/>
        </w:rPr>
        <w:tab/>
      </w:r>
      <w:r w:rsidRPr="00CA53D9">
        <w:rPr>
          <w:rFonts w:ascii="Arial" w:hAnsi="Arial" w:cs="Arial"/>
          <w:sz w:val="20"/>
          <w:szCs w:val="20"/>
        </w:rPr>
        <w:t xml:space="preserve">Active learning is defined as "anything course-related that all students in a class session are called upon to do other than simply watching, listening and taking notes,” (Felder &amp; Brent, 2009). The flipped classroom trend has gained traction in academia in recent years as a way to incorporate active learning because, as Norman and Wills (2015) explained, the flipped class structure allows instructors to easily integrate active learning strategies without the need to sacrifice course material due to time constraints. Specifically, Bishop and </w:t>
      </w:r>
      <w:proofErr w:type="spellStart"/>
      <w:r w:rsidRPr="00CA53D9">
        <w:rPr>
          <w:rFonts w:ascii="Arial" w:hAnsi="Arial" w:cs="Arial"/>
          <w:sz w:val="20"/>
          <w:szCs w:val="20"/>
        </w:rPr>
        <w:t>Verleger</w:t>
      </w:r>
      <w:proofErr w:type="spellEnd"/>
      <w:r w:rsidRPr="00CA53D9">
        <w:rPr>
          <w:rFonts w:ascii="Arial" w:hAnsi="Arial" w:cs="Arial"/>
          <w:sz w:val="20"/>
          <w:szCs w:val="20"/>
        </w:rPr>
        <w:t xml:space="preserve"> (2013) define the flipped classroom as, “an educational technique that </w:t>
      </w:r>
      <w:r w:rsidRPr="00CA53D9">
        <w:rPr>
          <w:rFonts w:ascii="Arial" w:hAnsi="Arial" w:cs="Arial"/>
          <w:sz w:val="20"/>
          <w:szCs w:val="20"/>
        </w:rPr>
        <w:lastRenderedPageBreak/>
        <w:t xml:space="preserve">consists of two parts: interactive group learning activities inside the classroom, and direct computer-based individual instruction outside the classroom.” In order to investigate the pedagogical benefits of a flipped class, </w:t>
      </w:r>
      <w:proofErr w:type="spellStart"/>
      <w:r w:rsidRPr="00CA53D9">
        <w:rPr>
          <w:rFonts w:ascii="Arial" w:hAnsi="Arial" w:cs="Arial"/>
          <w:sz w:val="20"/>
          <w:szCs w:val="20"/>
        </w:rPr>
        <w:t>Brame</w:t>
      </w:r>
      <w:proofErr w:type="spellEnd"/>
      <w:r w:rsidRPr="00CA53D9">
        <w:rPr>
          <w:rFonts w:ascii="Arial" w:hAnsi="Arial" w:cs="Arial"/>
          <w:sz w:val="20"/>
          <w:szCs w:val="20"/>
        </w:rPr>
        <w:t xml:space="preserve"> (2013) examined flipped classes with respect to Bloom’s taxonomy. He explained the benefits as follows: “If the students gained basic knowledge outside of class, then they need to spend class time to promote deeper learning. The key is that students are using class time to deepen their understanding and increase their skills at using their new knowledge.” This is particularly true in math based courses such this course. For example, </w:t>
      </w:r>
      <w:proofErr w:type="spellStart"/>
      <w:r w:rsidRPr="00CA53D9">
        <w:rPr>
          <w:rFonts w:ascii="Arial" w:hAnsi="Arial" w:cs="Arial"/>
          <w:sz w:val="20"/>
          <w:szCs w:val="20"/>
        </w:rPr>
        <w:t>Yamarik</w:t>
      </w:r>
      <w:proofErr w:type="spellEnd"/>
      <w:r w:rsidRPr="00CA53D9">
        <w:rPr>
          <w:rFonts w:ascii="Arial" w:hAnsi="Arial" w:cs="Arial"/>
          <w:sz w:val="20"/>
          <w:szCs w:val="20"/>
        </w:rPr>
        <w:t xml:space="preserve"> (2007) compared two economics courses, one taught in traditional lecture format and one with cooperative learning, and found that student’s performance on exams was higher in the latter. Similarly, both Love</w:t>
      </w:r>
      <w:r w:rsidR="00DD00F7">
        <w:rPr>
          <w:rFonts w:ascii="Arial" w:hAnsi="Arial" w:cs="Arial"/>
          <w:sz w:val="20"/>
          <w:szCs w:val="20"/>
        </w:rPr>
        <w:t xml:space="preserve">, </w:t>
      </w:r>
      <w:r w:rsidR="00DD00F7">
        <w:rPr>
          <w:rFonts w:ascii="Arial" w:hAnsi="Arial" w:cs="Arial"/>
          <w:sz w:val="20"/>
          <w:szCs w:val="20"/>
        </w:rPr>
        <w:t xml:space="preserve">Hodge, </w:t>
      </w:r>
      <w:proofErr w:type="spellStart"/>
      <w:r w:rsidR="00DD00F7">
        <w:rPr>
          <w:rFonts w:ascii="Arial" w:hAnsi="Arial" w:cs="Arial"/>
          <w:sz w:val="20"/>
          <w:szCs w:val="20"/>
        </w:rPr>
        <w:t>Grandgenett</w:t>
      </w:r>
      <w:proofErr w:type="spellEnd"/>
      <w:r w:rsidR="00DD00F7">
        <w:rPr>
          <w:rFonts w:ascii="Arial" w:hAnsi="Arial" w:cs="Arial"/>
          <w:sz w:val="20"/>
          <w:szCs w:val="20"/>
        </w:rPr>
        <w:t xml:space="preserve"> </w:t>
      </w:r>
      <w:r w:rsidR="00DD00F7">
        <w:rPr>
          <w:rFonts w:ascii="Arial" w:hAnsi="Arial" w:cs="Arial"/>
          <w:sz w:val="20"/>
          <w:szCs w:val="20"/>
        </w:rPr>
        <w:t>&amp; Swift</w:t>
      </w:r>
      <w:r w:rsidR="00DD00F7">
        <w:rPr>
          <w:rFonts w:ascii="Arial" w:hAnsi="Arial" w:cs="Arial"/>
          <w:sz w:val="20"/>
          <w:szCs w:val="20"/>
        </w:rPr>
        <w:t xml:space="preserve"> </w:t>
      </w:r>
      <w:r w:rsidRPr="00CA53D9">
        <w:rPr>
          <w:rFonts w:ascii="Arial" w:hAnsi="Arial" w:cs="Arial"/>
          <w:sz w:val="20"/>
          <w:szCs w:val="20"/>
        </w:rPr>
        <w:t xml:space="preserve">(2014) and </w:t>
      </w:r>
      <w:proofErr w:type="spellStart"/>
      <w:r w:rsidRPr="00CA53D9">
        <w:rPr>
          <w:rFonts w:ascii="Arial" w:hAnsi="Arial" w:cs="Arial"/>
          <w:sz w:val="20"/>
          <w:szCs w:val="20"/>
        </w:rPr>
        <w:t>Kinnari-Korpels</w:t>
      </w:r>
      <w:proofErr w:type="spellEnd"/>
      <w:r w:rsidRPr="00CA53D9">
        <w:rPr>
          <w:rFonts w:ascii="Arial" w:hAnsi="Arial" w:cs="Arial"/>
          <w:sz w:val="20"/>
          <w:szCs w:val="20"/>
        </w:rPr>
        <w:t xml:space="preserve"> (2015) found improved student outcomes in flipped linear algebra and calculus courses respectively. Furthermore, </w:t>
      </w:r>
      <w:proofErr w:type="spellStart"/>
      <w:r w:rsidRPr="00CA53D9">
        <w:rPr>
          <w:rFonts w:ascii="Arial" w:hAnsi="Arial" w:cs="Arial"/>
          <w:sz w:val="20"/>
          <w:szCs w:val="20"/>
        </w:rPr>
        <w:t>Touchton</w:t>
      </w:r>
      <w:proofErr w:type="spellEnd"/>
      <w:r w:rsidRPr="00CA53D9">
        <w:rPr>
          <w:rFonts w:ascii="Arial" w:hAnsi="Arial" w:cs="Arial"/>
          <w:sz w:val="20"/>
          <w:szCs w:val="20"/>
        </w:rPr>
        <w:t xml:space="preserve"> (2015) found that student performance in his statistics for political science course increased particularly in “difficult, applied areas emphasized in class.” Student perceptions of the flipped class approach have been more mixed. In a 2013 editorial for Insider </w:t>
      </w:r>
      <w:proofErr w:type="spellStart"/>
      <w:r w:rsidRPr="00CA53D9">
        <w:rPr>
          <w:rFonts w:ascii="Arial" w:hAnsi="Arial" w:cs="Arial"/>
          <w:sz w:val="20"/>
          <w:szCs w:val="20"/>
        </w:rPr>
        <w:t>HigherEd</w:t>
      </w:r>
      <w:proofErr w:type="spellEnd"/>
      <w:r w:rsidRPr="00CA53D9">
        <w:rPr>
          <w:rFonts w:ascii="Arial" w:hAnsi="Arial" w:cs="Arial"/>
          <w:sz w:val="20"/>
          <w:szCs w:val="20"/>
        </w:rPr>
        <w:t xml:space="preserve">, Carl </w:t>
      </w:r>
      <w:proofErr w:type="spellStart"/>
      <w:r w:rsidRPr="00CA53D9">
        <w:rPr>
          <w:rFonts w:ascii="Arial" w:hAnsi="Arial" w:cs="Arial"/>
          <w:sz w:val="20"/>
          <w:szCs w:val="20"/>
        </w:rPr>
        <w:t>Straumsheim</w:t>
      </w:r>
      <w:proofErr w:type="spellEnd"/>
      <w:r w:rsidRPr="00CA53D9">
        <w:rPr>
          <w:rFonts w:ascii="Arial" w:hAnsi="Arial" w:cs="Arial"/>
          <w:sz w:val="20"/>
          <w:szCs w:val="20"/>
        </w:rPr>
        <w:t xml:space="preserve"> provided a link to students’ social media posts regarding flipped classes which was less than flattering. On the other hand, both Love et al. (2014) and Norman and Wills (2015) reported positive student reactions.</w:t>
      </w:r>
    </w:p>
    <w:p w:rsidR="00D37899" w:rsidRDefault="003967BD" w:rsidP="005A720F">
      <w:pPr>
        <w:tabs>
          <w:tab w:val="left" w:pos="540"/>
        </w:tabs>
        <w:spacing w:line="276" w:lineRule="auto"/>
        <w:jc w:val="both"/>
        <w:rPr>
          <w:rFonts w:ascii="Arial" w:hAnsi="Arial" w:cs="Arial"/>
          <w:sz w:val="20"/>
          <w:szCs w:val="20"/>
        </w:rPr>
      </w:pPr>
      <w:r w:rsidRPr="00CA53D9">
        <w:rPr>
          <w:rFonts w:ascii="Arial" w:hAnsi="Arial" w:cs="Arial"/>
          <w:i/>
          <w:sz w:val="20"/>
          <w:szCs w:val="20"/>
        </w:rPr>
        <w:t>Math-Phobia</w:t>
      </w:r>
      <w:r w:rsidRPr="00CA53D9">
        <w:rPr>
          <w:rFonts w:ascii="Arial" w:hAnsi="Arial" w:cs="Arial"/>
          <w:i/>
          <w:sz w:val="20"/>
          <w:szCs w:val="20"/>
        </w:rPr>
        <w:tab/>
      </w:r>
      <w:r w:rsidR="005A720F">
        <w:rPr>
          <w:rFonts w:ascii="Arial" w:hAnsi="Arial" w:cs="Arial"/>
          <w:sz w:val="20"/>
          <w:szCs w:val="20"/>
        </w:rPr>
        <w:br/>
      </w:r>
      <w:r w:rsidR="005A720F">
        <w:rPr>
          <w:rFonts w:ascii="Arial" w:hAnsi="Arial" w:cs="Arial"/>
          <w:sz w:val="20"/>
          <w:szCs w:val="20"/>
        </w:rPr>
        <w:tab/>
      </w:r>
      <w:proofErr w:type="spellStart"/>
      <w:r w:rsidRPr="00CA53D9">
        <w:rPr>
          <w:rFonts w:ascii="Arial" w:hAnsi="Arial" w:cs="Arial"/>
          <w:sz w:val="20"/>
          <w:szCs w:val="20"/>
        </w:rPr>
        <w:t>Math-phobia</w:t>
      </w:r>
      <w:proofErr w:type="spellEnd"/>
      <w:r w:rsidRPr="00CA53D9">
        <w:rPr>
          <w:rFonts w:ascii="Arial" w:hAnsi="Arial" w:cs="Arial"/>
          <w:sz w:val="20"/>
          <w:szCs w:val="20"/>
        </w:rPr>
        <w:t xml:space="preserve"> is a heighten form of math anxiety which is defined as a feeling of fear, tension, panic and/or helplessness associated with the manipulation of numbers and mathematical problem solving in both academic situations as well as everyday life. </w:t>
      </w:r>
      <w:proofErr w:type="gramStart"/>
      <w:r w:rsidRPr="00CA53D9">
        <w:rPr>
          <w:rFonts w:ascii="Arial" w:hAnsi="Arial" w:cs="Arial"/>
          <w:sz w:val="20"/>
          <w:szCs w:val="20"/>
        </w:rPr>
        <w:t>(</w:t>
      </w:r>
      <w:proofErr w:type="spellStart"/>
      <w:r w:rsidRPr="00CA53D9">
        <w:rPr>
          <w:rFonts w:ascii="Arial" w:hAnsi="Arial" w:cs="Arial"/>
          <w:sz w:val="20"/>
          <w:szCs w:val="20"/>
        </w:rPr>
        <w:t>Bisse</w:t>
      </w:r>
      <w:proofErr w:type="spellEnd"/>
      <w:r w:rsidRPr="00CA53D9">
        <w:rPr>
          <w:rFonts w:ascii="Arial" w:hAnsi="Arial" w:cs="Arial"/>
          <w:sz w:val="20"/>
          <w:szCs w:val="20"/>
        </w:rPr>
        <w:t xml:space="preserve">, 1994; Fiore, 1999; Richard &amp; </w:t>
      </w:r>
      <w:proofErr w:type="spellStart"/>
      <w:r w:rsidRPr="00CA53D9">
        <w:rPr>
          <w:rFonts w:ascii="Arial" w:hAnsi="Arial" w:cs="Arial"/>
          <w:sz w:val="20"/>
          <w:szCs w:val="20"/>
        </w:rPr>
        <w:t>Suinn</w:t>
      </w:r>
      <w:proofErr w:type="spellEnd"/>
      <w:r w:rsidRPr="00CA53D9">
        <w:rPr>
          <w:rFonts w:ascii="Arial" w:hAnsi="Arial" w:cs="Arial"/>
          <w:sz w:val="20"/>
          <w:szCs w:val="20"/>
        </w:rPr>
        <w:t>, 1972).</w:t>
      </w:r>
      <w:proofErr w:type="gramEnd"/>
      <w:r w:rsidRPr="00CA53D9">
        <w:rPr>
          <w:rFonts w:ascii="Arial" w:hAnsi="Arial" w:cs="Arial"/>
          <w:sz w:val="20"/>
          <w:szCs w:val="20"/>
        </w:rPr>
        <w:t xml:space="preserve"> Perez-</w:t>
      </w:r>
      <w:proofErr w:type="spellStart"/>
      <w:r w:rsidRPr="00CA53D9">
        <w:rPr>
          <w:rFonts w:ascii="Arial" w:hAnsi="Arial" w:cs="Arial"/>
          <w:sz w:val="20"/>
          <w:szCs w:val="20"/>
        </w:rPr>
        <w:t>Tyteca</w:t>
      </w:r>
      <w:proofErr w:type="spellEnd"/>
      <w:r w:rsidRPr="00CA53D9">
        <w:rPr>
          <w:rFonts w:ascii="Arial" w:hAnsi="Arial" w:cs="Arial"/>
          <w:sz w:val="20"/>
          <w:szCs w:val="20"/>
        </w:rPr>
        <w:t xml:space="preserve"> et al (2009) found that six out of every ten college students in Spain experienced math anxiety. Even more astonishingly, Burns (1998) contends that two thirds of U.S. adults “fear and loath” </w:t>
      </w:r>
      <w:r w:rsidRPr="00CA53D9">
        <w:rPr>
          <w:rFonts w:ascii="Arial" w:hAnsi="Arial" w:cs="Arial"/>
          <w:sz w:val="20"/>
          <w:szCs w:val="20"/>
        </w:rPr>
        <w:t>math.</w:t>
      </w:r>
      <w:r w:rsidRPr="00CA53D9">
        <w:rPr>
          <w:rFonts w:ascii="Arial" w:hAnsi="Arial" w:cs="Arial"/>
          <w:sz w:val="20"/>
          <w:szCs w:val="20"/>
        </w:rPr>
        <w:tab/>
      </w:r>
      <w:r w:rsidRPr="00CA53D9">
        <w:rPr>
          <w:rFonts w:ascii="Arial" w:hAnsi="Arial" w:cs="Arial"/>
          <w:sz w:val="20"/>
          <w:szCs w:val="20"/>
        </w:rPr>
        <w:br/>
      </w:r>
      <w:r w:rsidRPr="00CA53D9">
        <w:rPr>
          <w:rFonts w:ascii="Arial" w:hAnsi="Arial" w:cs="Arial"/>
          <w:sz w:val="20"/>
          <w:szCs w:val="20"/>
        </w:rPr>
        <w:tab/>
        <w:t xml:space="preserve">The National Council of Teachers of Mathematics recommends that instruction should allow different learning styles and emphasize thinking rather than rote memorization of formulas (NCTM, 2000). A flipped class with video examples enables these by allowing for more class time to be spent working through varied examples to establish the necessary problem-solving skills using the relevant technology. Moreover, Furner and Duffy (2002) advocate the use of interactive computer based work to “take away the pressure and anxiety associated with worksheets and traditional practice.” </w:t>
      </w:r>
      <w:r w:rsidR="00D37899">
        <w:rPr>
          <w:rFonts w:ascii="Arial" w:hAnsi="Arial" w:cs="Arial"/>
          <w:sz w:val="20"/>
          <w:szCs w:val="20"/>
        </w:rPr>
        <w:tab/>
      </w:r>
      <w:r w:rsidR="00D37899">
        <w:rPr>
          <w:rFonts w:ascii="Arial" w:hAnsi="Arial" w:cs="Arial"/>
          <w:sz w:val="20"/>
          <w:szCs w:val="20"/>
        </w:rPr>
        <w:br/>
      </w:r>
      <w:r w:rsidR="00D37899">
        <w:rPr>
          <w:rFonts w:ascii="Arial" w:hAnsi="Arial" w:cs="Arial"/>
          <w:sz w:val="20"/>
          <w:szCs w:val="20"/>
        </w:rPr>
        <w:br/>
      </w:r>
      <w:r w:rsidRPr="00CA53D9">
        <w:rPr>
          <w:rFonts w:ascii="Arial" w:hAnsi="Arial" w:cs="Arial"/>
          <w:b/>
          <w:sz w:val="20"/>
          <w:szCs w:val="20"/>
        </w:rPr>
        <w:t>M</w:t>
      </w:r>
      <w:r w:rsidR="00D37899">
        <w:rPr>
          <w:rFonts w:ascii="Arial" w:hAnsi="Arial" w:cs="Arial"/>
          <w:b/>
          <w:sz w:val="20"/>
          <w:szCs w:val="20"/>
        </w:rPr>
        <w:t>Y CLASS AND ITS REDESIGN</w:t>
      </w:r>
      <w:r w:rsidR="00D37899">
        <w:rPr>
          <w:rFonts w:ascii="Arial" w:hAnsi="Arial" w:cs="Arial"/>
          <w:b/>
          <w:sz w:val="20"/>
          <w:szCs w:val="20"/>
        </w:rPr>
        <w:tab/>
      </w:r>
      <w:r w:rsidR="00D37899">
        <w:rPr>
          <w:rFonts w:ascii="Arial" w:hAnsi="Arial" w:cs="Arial"/>
          <w:b/>
          <w:sz w:val="20"/>
          <w:szCs w:val="20"/>
        </w:rPr>
        <w:br/>
      </w:r>
      <w:r w:rsidRPr="00CA53D9">
        <w:rPr>
          <w:rFonts w:ascii="Arial" w:hAnsi="Arial" w:cs="Arial"/>
          <w:b/>
          <w:sz w:val="20"/>
          <w:szCs w:val="20"/>
        </w:rPr>
        <w:tab/>
      </w:r>
      <w:r w:rsidRPr="00CA53D9">
        <w:rPr>
          <w:rFonts w:ascii="Arial" w:hAnsi="Arial" w:cs="Arial"/>
          <w:b/>
          <w:sz w:val="20"/>
          <w:szCs w:val="20"/>
        </w:rPr>
        <w:br/>
      </w:r>
      <w:r w:rsidRPr="00CA53D9">
        <w:rPr>
          <w:rFonts w:ascii="Arial" w:hAnsi="Arial" w:cs="Arial"/>
          <w:b/>
          <w:sz w:val="20"/>
          <w:szCs w:val="20"/>
        </w:rPr>
        <w:tab/>
      </w:r>
      <w:r w:rsidRPr="00CA53D9">
        <w:rPr>
          <w:rFonts w:ascii="Arial" w:hAnsi="Arial" w:cs="Arial"/>
          <w:sz w:val="20"/>
          <w:szCs w:val="20"/>
        </w:rPr>
        <w:t>I taught the applied regression course at a small liberal arts college in the Midwestern part of the United States between 2013 and 2016. The course was an upper level business course for students majoring in finance, economics and marketing. In 2013 and 2014 it was a requirement but in 2015 it transitioned to an elective course. The course underwent several name changes over the years. Prior to my arrival it was known as: applied econometrics and research methods; during my tenure it was called applied research methods and finally, applied regression. The consensus of business faculty was that students feared the mathematical content of the course. It is my understanding that the name changes were intended to help resolve this issue. Casual conversations with students at the start of the class confirmed their anxiety regarding the mathematical content of the course. Despite the fact that basic statistics was a prerequisite for this class, many students reported that they were “not math people” and consequently worried about their performance in the class. My classification of the students as “self-professed math phobic” stems from these conversations; however, no formal assessment of math-phobia was administered.</w:t>
      </w:r>
      <w:r w:rsidRPr="00CA53D9">
        <w:rPr>
          <w:rFonts w:ascii="Arial" w:hAnsi="Arial" w:cs="Arial"/>
          <w:sz w:val="20"/>
          <w:szCs w:val="20"/>
        </w:rPr>
        <w:tab/>
      </w:r>
      <w:r w:rsidRPr="00CA53D9">
        <w:rPr>
          <w:rFonts w:ascii="Arial" w:hAnsi="Arial" w:cs="Arial"/>
          <w:sz w:val="20"/>
          <w:szCs w:val="20"/>
        </w:rPr>
        <w:br/>
      </w:r>
      <w:r w:rsidRPr="00CA53D9">
        <w:rPr>
          <w:rFonts w:ascii="Arial" w:hAnsi="Arial" w:cs="Arial"/>
          <w:sz w:val="20"/>
          <w:szCs w:val="20"/>
        </w:rPr>
        <w:tab/>
        <w:t xml:space="preserve">The course covered simple and multiple linear regression as well as various model transformations and logistic regression using Excel, SPSS and Minitab. I used chapters two through ten of </w:t>
      </w:r>
      <w:proofErr w:type="spellStart"/>
      <w:r w:rsidRPr="00CA53D9">
        <w:rPr>
          <w:rFonts w:ascii="Arial" w:hAnsi="Arial" w:cs="Arial"/>
          <w:sz w:val="20"/>
          <w:szCs w:val="20"/>
        </w:rPr>
        <w:t>Deilman’s</w:t>
      </w:r>
      <w:proofErr w:type="spellEnd"/>
      <w:r w:rsidRPr="00CA53D9">
        <w:rPr>
          <w:rFonts w:ascii="Arial" w:hAnsi="Arial" w:cs="Arial"/>
          <w:sz w:val="20"/>
          <w:szCs w:val="20"/>
        </w:rPr>
        <w:t xml:space="preserve"> “Applied Regression Analysis: A Second Course in Business and Economic Statistics” (</w:t>
      </w:r>
      <w:proofErr w:type="spellStart"/>
      <w:r w:rsidRPr="00CA53D9">
        <w:rPr>
          <w:rFonts w:ascii="Arial" w:hAnsi="Arial" w:cs="Arial"/>
          <w:sz w:val="20"/>
          <w:szCs w:val="20"/>
        </w:rPr>
        <w:t>Deilman</w:t>
      </w:r>
      <w:proofErr w:type="spellEnd"/>
      <w:r w:rsidRPr="00CA53D9">
        <w:rPr>
          <w:rFonts w:ascii="Arial" w:hAnsi="Arial" w:cs="Arial"/>
          <w:sz w:val="20"/>
          <w:szCs w:val="20"/>
        </w:rPr>
        <w:t xml:space="preserve">, 2004). </w:t>
      </w:r>
      <w:r w:rsidRPr="00CA53D9">
        <w:rPr>
          <w:rFonts w:ascii="Arial" w:hAnsi="Arial" w:cs="Arial"/>
          <w:sz w:val="20"/>
          <w:szCs w:val="20"/>
        </w:rPr>
        <w:lastRenderedPageBreak/>
        <w:t>The course was sixteen weeks during which three non-comprehensive exams covering roughly three chapters each were administered. Students were also required to complete six problem sets (roughly two per exam) to reinforce the concepts and practice with different data applications or computer programs.</w:t>
      </w:r>
      <w:r w:rsidRPr="00CA53D9">
        <w:rPr>
          <w:rFonts w:ascii="Arial" w:hAnsi="Arial" w:cs="Arial"/>
          <w:sz w:val="20"/>
          <w:szCs w:val="20"/>
        </w:rPr>
        <w:tab/>
      </w:r>
      <w:r w:rsidRPr="00CA53D9">
        <w:rPr>
          <w:rFonts w:ascii="Arial" w:hAnsi="Arial" w:cs="Arial"/>
          <w:sz w:val="20"/>
          <w:szCs w:val="20"/>
        </w:rPr>
        <w:br/>
      </w:r>
      <w:r w:rsidR="005A720F">
        <w:rPr>
          <w:rFonts w:ascii="Arial" w:hAnsi="Arial" w:cs="Arial"/>
          <w:sz w:val="20"/>
          <w:szCs w:val="20"/>
        </w:rPr>
        <w:tab/>
      </w:r>
      <w:r w:rsidRPr="00CA53D9">
        <w:rPr>
          <w:rFonts w:ascii="Arial" w:hAnsi="Arial" w:cs="Arial"/>
          <w:sz w:val="20"/>
          <w:szCs w:val="20"/>
        </w:rPr>
        <w:t xml:space="preserve">I taught the course for the first time in </w:t>
      </w:r>
      <w:proofErr w:type="gramStart"/>
      <w:r w:rsidRPr="00CA53D9">
        <w:rPr>
          <w:rFonts w:ascii="Arial" w:hAnsi="Arial" w:cs="Arial"/>
          <w:sz w:val="20"/>
          <w:szCs w:val="20"/>
        </w:rPr>
        <w:t>Spring</w:t>
      </w:r>
      <w:proofErr w:type="gramEnd"/>
      <w:r w:rsidRPr="00CA53D9">
        <w:rPr>
          <w:rFonts w:ascii="Arial" w:hAnsi="Arial" w:cs="Arial"/>
          <w:sz w:val="20"/>
          <w:szCs w:val="20"/>
        </w:rPr>
        <w:t xml:space="preserve">, 2013, which was the “pre-Flip” course. Class time was divided equally between PowerPoint based lectures and in class examples from the textbook. The end of semester course evaluations were “OK” (overall course evaluation score of 3.2 vs. the college mean of 3.4), but one of the common comments I noticed, especially from the stronger students, was that while they had learned the programs and the mathematical techniques they weren’t sure if they were ready to apply them in a broader context. I implemented the flipped structure to allow more in class examples. </w:t>
      </w:r>
      <w:proofErr w:type="gramStart"/>
      <w:r w:rsidRPr="00CA53D9">
        <w:rPr>
          <w:rFonts w:ascii="Arial" w:hAnsi="Arial" w:cs="Arial"/>
          <w:sz w:val="20"/>
          <w:szCs w:val="20"/>
        </w:rPr>
        <w:t>This way students</w:t>
      </w:r>
      <w:proofErr w:type="gramEnd"/>
      <w:r w:rsidRPr="00CA53D9">
        <w:rPr>
          <w:rFonts w:ascii="Arial" w:hAnsi="Arial" w:cs="Arial"/>
          <w:sz w:val="20"/>
          <w:szCs w:val="20"/>
        </w:rPr>
        <w:t xml:space="preserve"> could see these statistical techniques can be used in marketing and finance as well as medicine and a host of other disciplines.</w:t>
      </w:r>
      <w:r w:rsidRPr="00CA53D9">
        <w:rPr>
          <w:rFonts w:ascii="Arial" w:hAnsi="Arial" w:cs="Arial"/>
          <w:sz w:val="20"/>
          <w:szCs w:val="20"/>
        </w:rPr>
        <w:tab/>
      </w:r>
      <w:r w:rsidRPr="00CA53D9">
        <w:rPr>
          <w:rFonts w:ascii="Arial" w:hAnsi="Arial" w:cs="Arial"/>
          <w:sz w:val="20"/>
          <w:szCs w:val="20"/>
        </w:rPr>
        <w:t xml:space="preserve"> </w:t>
      </w:r>
      <w:r w:rsidRPr="00CA53D9">
        <w:rPr>
          <w:rFonts w:ascii="Arial" w:hAnsi="Arial" w:cs="Arial"/>
          <w:sz w:val="20"/>
          <w:szCs w:val="20"/>
        </w:rPr>
        <w:br/>
      </w:r>
      <w:r w:rsidR="005A720F">
        <w:rPr>
          <w:rFonts w:ascii="Arial" w:hAnsi="Arial" w:cs="Arial"/>
          <w:sz w:val="20"/>
          <w:szCs w:val="20"/>
        </w:rPr>
        <w:t xml:space="preserve"> </w:t>
      </w:r>
      <w:r w:rsidR="005A720F">
        <w:rPr>
          <w:rFonts w:ascii="Arial" w:hAnsi="Arial" w:cs="Arial"/>
          <w:sz w:val="20"/>
          <w:szCs w:val="20"/>
        </w:rPr>
        <w:tab/>
      </w:r>
      <w:r w:rsidRPr="00CA53D9">
        <w:rPr>
          <w:rFonts w:ascii="Arial" w:hAnsi="Arial" w:cs="Arial"/>
          <w:sz w:val="20"/>
          <w:szCs w:val="20"/>
        </w:rPr>
        <w:t xml:space="preserve">The flipped structure was introduced in </w:t>
      </w:r>
      <w:proofErr w:type="gramStart"/>
      <w:r w:rsidRPr="00CA53D9">
        <w:rPr>
          <w:rFonts w:ascii="Arial" w:hAnsi="Arial" w:cs="Arial"/>
          <w:sz w:val="20"/>
          <w:szCs w:val="20"/>
        </w:rPr>
        <w:t>Spring</w:t>
      </w:r>
      <w:proofErr w:type="gramEnd"/>
      <w:r w:rsidRPr="00CA53D9">
        <w:rPr>
          <w:rFonts w:ascii="Arial" w:hAnsi="Arial" w:cs="Arial"/>
          <w:sz w:val="20"/>
          <w:szCs w:val="20"/>
        </w:rPr>
        <w:t xml:space="preserve"> 2014. “Post-Flip” the PowerPoint lectures and examples were posted online and class time was devoted to additional examples. Usually we would do one example as a class (everyone following along on their individual computers) then the students would do an additional example or two individually or in groups, finally we would discuss the outcomes. These examples were drawn from the text, the Journal of Statistics Education’s data archive and academic and professional papers from a variety of disciplines. Consistent with the active learning literature the focus of the discussions was on the problem-solving process rather than the final solution. For example: Why might we suspect </w:t>
      </w:r>
      <w:proofErr w:type="spellStart"/>
      <w:r w:rsidRPr="00CA53D9">
        <w:rPr>
          <w:rFonts w:ascii="Arial" w:hAnsi="Arial" w:cs="Arial"/>
          <w:sz w:val="20"/>
          <w:szCs w:val="20"/>
        </w:rPr>
        <w:t>heteroscedasticity</w:t>
      </w:r>
      <w:proofErr w:type="spellEnd"/>
      <w:r w:rsidRPr="00CA53D9">
        <w:rPr>
          <w:rFonts w:ascii="Arial" w:hAnsi="Arial" w:cs="Arial"/>
          <w:sz w:val="20"/>
          <w:szCs w:val="20"/>
        </w:rPr>
        <w:t xml:space="preserve"> based on the data? Based on the residuals? How do we test for it? Which test is best? How do we resolve it? Which method is best? Etc.</w:t>
      </w:r>
      <w:r w:rsidRPr="00CA53D9">
        <w:rPr>
          <w:rFonts w:ascii="Arial" w:hAnsi="Arial" w:cs="Arial"/>
          <w:sz w:val="20"/>
          <w:szCs w:val="20"/>
        </w:rPr>
        <w:tab/>
      </w:r>
      <w:r w:rsidRPr="00CA53D9">
        <w:rPr>
          <w:rFonts w:ascii="Arial" w:hAnsi="Arial" w:cs="Arial"/>
          <w:sz w:val="20"/>
          <w:szCs w:val="20"/>
        </w:rPr>
        <w:br/>
      </w:r>
      <w:r w:rsidR="005A720F">
        <w:rPr>
          <w:rFonts w:ascii="Arial" w:hAnsi="Arial" w:cs="Arial"/>
          <w:sz w:val="20"/>
          <w:szCs w:val="20"/>
        </w:rPr>
        <w:tab/>
      </w:r>
      <w:r w:rsidRPr="00CA53D9">
        <w:rPr>
          <w:rFonts w:ascii="Arial" w:hAnsi="Arial" w:cs="Arial"/>
          <w:sz w:val="20"/>
          <w:szCs w:val="20"/>
        </w:rPr>
        <w:t xml:space="preserve">I recorded my PowerPoint lectures using </w:t>
      </w:r>
      <w:proofErr w:type="spellStart"/>
      <w:r w:rsidRPr="00CA53D9">
        <w:rPr>
          <w:rFonts w:ascii="Arial" w:hAnsi="Arial" w:cs="Arial"/>
          <w:sz w:val="20"/>
          <w:szCs w:val="20"/>
        </w:rPr>
        <w:t>Camtasia</w:t>
      </w:r>
      <w:proofErr w:type="spellEnd"/>
      <w:r w:rsidRPr="00CA53D9">
        <w:rPr>
          <w:rFonts w:ascii="Arial" w:hAnsi="Arial" w:cs="Arial"/>
          <w:sz w:val="20"/>
          <w:szCs w:val="20"/>
        </w:rPr>
        <w:t xml:space="preserve"> 7, the lectures averaged 30 minutes. I also recorded separate videos of the examples illustrated in the PowerPoint lectures in Excel, SPSS and Minitab so that students could follow along using their chosen program(s). These videos averaged 3 minutes. All of the videos were posted to YouTube on a specially created YouTube channel. Each chapter was posted on </w:t>
      </w:r>
      <w:proofErr w:type="gramStart"/>
      <w:r w:rsidRPr="00CA53D9">
        <w:rPr>
          <w:rFonts w:ascii="Arial" w:hAnsi="Arial" w:cs="Arial"/>
          <w:sz w:val="20"/>
          <w:szCs w:val="20"/>
        </w:rPr>
        <w:t>Canvas,</w:t>
      </w:r>
      <w:proofErr w:type="gramEnd"/>
      <w:r w:rsidRPr="00CA53D9">
        <w:rPr>
          <w:rFonts w:ascii="Arial" w:hAnsi="Arial" w:cs="Arial"/>
          <w:sz w:val="20"/>
          <w:szCs w:val="20"/>
        </w:rPr>
        <w:t xml:space="preserve"> the university’s online learning management system as a separate page. Each page provided links to the lecture and example videos as well as the data for the examples covered in class and external links for follow up study. The students were required to watch the video lecture prior to the start of each new chapter and take an online quiz covering the concepts discussed in the lecture. Specific example videos were assigned as we progressed through the chapters. The purpose of this set up was to insure a strong theoretical grasp of the concepts before getting tied up in the tedium of the computer programs processes. </w:t>
      </w:r>
      <w:r w:rsidR="00D37899">
        <w:rPr>
          <w:rFonts w:ascii="Arial" w:hAnsi="Arial" w:cs="Arial"/>
          <w:sz w:val="20"/>
          <w:szCs w:val="20"/>
        </w:rPr>
        <w:tab/>
      </w:r>
      <w:r w:rsidR="00D37899">
        <w:rPr>
          <w:rFonts w:ascii="Arial" w:hAnsi="Arial" w:cs="Arial"/>
          <w:sz w:val="20"/>
          <w:szCs w:val="20"/>
        </w:rPr>
        <w:br/>
      </w:r>
      <w:r w:rsidR="00D37899">
        <w:rPr>
          <w:rFonts w:ascii="Arial" w:hAnsi="Arial" w:cs="Arial"/>
          <w:sz w:val="20"/>
          <w:szCs w:val="20"/>
        </w:rPr>
        <w:br/>
      </w:r>
      <w:r w:rsidRPr="00D37899">
        <w:rPr>
          <w:rFonts w:ascii="Arial" w:hAnsi="Arial" w:cs="Arial"/>
          <w:b/>
          <w:sz w:val="20"/>
          <w:szCs w:val="20"/>
        </w:rPr>
        <w:t>S</w:t>
      </w:r>
      <w:r w:rsidR="00F7621F">
        <w:rPr>
          <w:rFonts w:ascii="Arial" w:hAnsi="Arial" w:cs="Arial"/>
          <w:b/>
          <w:sz w:val="20"/>
          <w:szCs w:val="20"/>
        </w:rPr>
        <w:t>TUDENT RESPONSE AND</w:t>
      </w:r>
      <w:r w:rsidR="00D37899" w:rsidRPr="00D37899">
        <w:rPr>
          <w:rFonts w:ascii="Arial" w:hAnsi="Arial" w:cs="Arial"/>
          <w:b/>
          <w:sz w:val="20"/>
          <w:szCs w:val="20"/>
        </w:rPr>
        <w:t xml:space="preserve"> OUTCOMES</w:t>
      </w:r>
      <w:r w:rsidR="00D37899" w:rsidRPr="00D37899">
        <w:rPr>
          <w:rFonts w:ascii="Arial" w:hAnsi="Arial" w:cs="Arial"/>
          <w:b/>
          <w:sz w:val="20"/>
          <w:szCs w:val="20"/>
        </w:rPr>
        <w:tab/>
      </w:r>
      <w:r w:rsidR="00D37899">
        <w:rPr>
          <w:rFonts w:ascii="Arial" w:hAnsi="Arial" w:cs="Arial"/>
          <w:sz w:val="20"/>
          <w:szCs w:val="20"/>
        </w:rPr>
        <w:br/>
      </w:r>
      <w:r w:rsidRPr="00CA53D9">
        <w:rPr>
          <w:rFonts w:ascii="Arial" w:hAnsi="Arial" w:cs="Arial"/>
          <w:b/>
          <w:sz w:val="20"/>
          <w:szCs w:val="20"/>
        </w:rPr>
        <w:tab/>
      </w:r>
      <w:r w:rsidRPr="00CA53D9">
        <w:rPr>
          <w:rFonts w:ascii="Arial" w:hAnsi="Arial" w:cs="Arial"/>
          <w:b/>
          <w:sz w:val="20"/>
          <w:szCs w:val="20"/>
        </w:rPr>
        <w:br/>
      </w:r>
      <w:r w:rsidRPr="00CA53D9">
        <w:rPr>
          <w:rFonts w:ascii="Arial" w:hAnsi="Arial" w:cs="Arial"/>
          <w:b/>
          <w:sz w:val="20"/>
          <w:szCs w:val="20"/>
        </w:rPr>
        <w:tab/>
      </w:r>
      <w:r w:rsidRPr="00CA53D9">
        <w:rPr>
          <w:rFonts w:ascii="Arial" w:hAnsi="Arial" w:cs="Arial"/>
          <w:sz w:val="20"/>
          <w:szCs w:val="20"/>
        </w:rPr>
        <w:t xml:space="preserve">The pre-flip group consisted of twenty students in the </w:t>
      </w:r>
      <w:proofErr w:type="gramStart"/>
      <w:r w:rsidRPr="00CA53D9">
        <w:rPr>
          <w:rFonts w:ascii="Arial" w:hAnsi="Arial" w:cs="Arial"/>
          <w:sz w:val="20"/>
          <w:szCs w:val="20"/>
        </w:rPr>
        <w:t>Spring</w:t>
      </w:r>
      <w:proofErr w:type="gramEnd"/>
      <w:r w:rsidRPr="00CA53D9">
        <w:rPr>
          <w:rFonts w:ascii="Arial" w:hAnsi="Arial" w:cs="Arial"/>
          <w:sz w:val="20"/>
          <w:szCs w:val="20"/>
        </w:rPr>
        <w:t xml:space="preserve">, 2013 semester. The post-flip group consisted of students in the 2014, 2015 and 2016 </w:t>
      </w:r>
      <w:proofErr w:type="gramStart"/>
      <w:r w:rsidRPr="00CA53D9">
        <w:rPr>
          <w:rFonts w:ascii="Arial" w:hAnsi="Arial" w:cs="Arial"/>
          <w:sz w:val="20"/>
          <w:szCs w:val="20"/>
        </w:rPr>
        <w:t>Spring</w:t>
      </w:r>
      <w:proofErr w:type="gramEnd"/>
      <w:r w:rsidRPr="00CA53D9">
        <w:rPr>
          <w:rFonts w:ascii="Arial" w:hAnsi="Arial" w:cs="Arial"/>
          <w:sz w:val="20"/>
          <w:szCs w:val="20"/>
        </w:rPr>
        <w:t xml:space="preserve"> semesters (the course is only taught once per year). These classes consisted of twenty-five, twenty-three, and twenty-two students respectively. As mentioned previously, student performance was evaluated on the basis of three non-comprehensive exams covering roughly three chapters each and six problem sets, roughly two per exam. Post-flip students also took end of chapter quizzes to ensure they were watching the lectures; however, these grades will not be considered in the analysis since there were no comparable quizzes administered in the pre-flip course.</w:t>
      </w:r>
      <w:r w:rsidR="00CA53D9">
        <w:rPr>
          <w:rFonts w:ascii="Arial" w:hAnsi="Arial" w:cs="Arial"/>
          <w:sz w:val="20"/>
          <w:szCs w:val="20"/>
        </w:rPr>
        <w:tab/>
      </w:r>
      <w:r w:rsidRPr="00CA53D9">
        <w:rPr>
          <w:rFonts w:ascii="Arial" w:hAnsi="Arial" w:cs="Arial"/>
          <w:sz w:val="20"/>
          <w:szCs w:val="20"/>
        </w:rPr>
        <w:t xml:space="preserve"> </w:t>
      </w:r>
      <w:r w:rsidR="00CA53D9">
        <w:rPr>
          <w:rFonts w:ascii="Arial" w:hAnsi="Arial" w:cs="Arial"/>
          <w:sz w:val="20"/>
          <w:szCs w:val="20"/>
        </w:rPr>
        <w:br/>
      </w:r>
      <w:r w:rsidR="0011078E">
        <w:rPr>
          <w:rFonts w:ascii="Arial" w:hAnsi="Arial" w:cs="Arial"/>
          <w:sz w:val="20"/>
          <w:szCs w:val="20"/>
        </w:rPr>
        <w:t xml:space="preserve">        </w:t>
      </w:r>
      <w:r w:rsidRPr="00CA53D9">
        <w:rPr>
          <w:rFonts w:ascii="Arial" w:hAnsi="Arial" w:cs="Arial"/>
          <w:sz w:val="20"/>
          <w:szCs w:val="20"/>
        </w:rPr>
        <w:t>The most dramatic improvement was seen in the student’s problem set scores which were on average 10% points higher (p=.0003) for the flipped class. For consistency, the same problem sets were used every semester (although some data observations were changed to prevent cheating). As one reviewer accurately noted, the problem set scores “pre-flip” all average approximately 70%, this is pure coincidence. The scores themselves ranged from 50-100 for each of the problem sets as documented by the large standard deviations. The dramatic decrease in the standard deviations of scores combined with the increase in average scores supports the usefulness of the flipped class approach. T</w:t>
      </w:r>
      <w:r w:rsidR="00C5427F">
        <w:rPr>
          <w:rFonts w:ascii="Arial" w:hAnsi="Arial" w:cs="Arial"/>
          <w:sz w:val="20"/>
          <w:szCs w:val="20"/>
        </w:rPr>
        <w:t xml:space="preserve">able 1 and Graph </w:t>
      </w:r>
      <w:r w:rsidR="00C5427F">
        <w:rPr>
          <w:rFonts w:ascii="Arial" w:hAnsi="Arial" w:cs="Arial"/>
          <w:sz w:val="20"/>
          <w:szCs w:val="20"/>
        </w:rPr>
        <w:lastRenderedPageBreak/>
        <w:t xml:space="preserve">1 </w:t>
      </w:r>
      <w:r w:rsidRPr="00CA53D9">
        <w:rPr>
          <w:rFonts w:ascii="Arial" w:hAnsi="Arial" w:cs="Arial"/>
          <w:sz w:val="20"/>
          <w:szCs w:val="20"/>
        </w:rPr>
        <w:t>present the aggregate “post-flip” group; however, the results were similar when compared for each course.</w:t>
      </w:r>
      <w:r w:rsidR="0011078E">
        <w:rPr>
          <w:rFonts w:ascii="Arial" w:hAnsi="Arial" w:cs="Arial"/>
          <w:sz w:val="20"/>
          <w:szCs w:val="20"/>
        </w:rPr>
        <w:br/>
        <w:t xml:space="preserve"> </w:t>
      </w:r>
      <w:r w:rsidR="0011078E">
        <w:rPr>
          <w:rFonts w:ascii="Arial" w:hAnsi="Arial" w:cs="Arial"/>
          <w:sz w:val="20"/>
          <w:szCs w:val="20"/>
        </w:rPr>
        <w:tab/>
      </w:r>
      <w:r w:rsidR="00D37899" w:rsidRPr="003967BD">
        <w:rPr>
          <w:rFonts w:ascii="Arial" w:hAnsi="Arial" w:cs="Arial"/>
          <w:sz w:val="20"/>
          <w:szCs w:val="20"/>
        </w:rPr>
        <w:t xml:space="preserve">Student performance in both the pre and post flip improved between the first and second exams, likely as the students settled into the course and the use of the various computer programs. On average all students’ exam scores increased significantly on the second exam compared to the first, but the result was more dramatic for the post-flip groups (pre-flip p=.01, post flip p= 6.11594E-22).  Performance on the final exam was also significantly positively affected by the flip as shown in Table 2 </w:t>
      </w:r>
      <w:r w:rsidR="00D37899">
        <w:rPr>
          <w:rFonts w:ascii="Arial" w:hAnsi="Arial" w:cs="Arial"/>
          <w:sz w:val="20"/>
          <w:szCs w:val="20"/>
        </w:rPr>
        <w:t xml:space="preserve">and Graph 2 </w:t>
      </w:r>
      <w:r w:rsidR="00D37899" w:rsidRPr="003967BD">
        <w:rPr>
          <w:rFonts w:ascii="Arial" w:hAnsi="Arial" w:cs="Arial"/>
          <w:sz w:val="20"/>
          <w:szCs w:val="20"/>
        </w:rPr>
        <w:t xml:space="preserve">below. These results support the hypothesis that the flip class structure benefited the students. </w:t>
      </w:r>
      <w:r w:rsidR="005A720F">
        <w:rPr>
          <w:rFonts w:ascii="Arial" w:hAnsi="Arial" w:cs="Arial"/>
          <w:sz w:val="20"/>
          <w:szCs w:val="20"/>
        </w:rPr>
        <w:tab/>
      </w:r>
      <w:r w:rsidR="005A720F">
        <w:rPr>
          <w:rFonts w:ascii="Arial" w:hAnsi="Arial" w:cs="Arial"/>
          <w:sz w:val="20"/>
          <w:szCs w:val="20"/>
        </w:rPr>
        <w:br/>
      </w:r>
    </w:p>
    <w:p w:rsidR="00CA53D9" w:rsidRPr="00C5427F" w:rsidRDefault="00C5427F" w:rsidP="00C5427F">
      <w:pPr>
        <w:spacing w:line="276"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T</w:t>
      </w:r>
      <w:r w:rsidRPr="00C5427F">
        <w:rPr>
          <w:rFonts w:ascii="Arial" w:hAnsi="Arial" w:cs="Arial"/>
          <w:b/>
          <w:sz w:val="20"/>
          <w:szCs w:val="20"/>
        </w:rPr>
        <w:t xml:space="preserve">ABLE 1 </w:t>
      </w:r>
      <w:r>
        <w:rPr>
          <w:rFonts w:ascii="Arial" w:hAnsi="Arial" w:cs="Arial"/>
          <w:b/>
          <w:sz w:val="20"/>
          <w:szCs w:val="20"/>
        </w:rPr>
        <w:tab/>
      </w:r>
      <w:r w:rsidRPr="00C5427F">
        <w:rPr>
          <w:rFonts w:ascii="Arial" w:hAnsi="Arial" w:cs="Arial"/>
          <w:b/>
          <w:sz w:val="20"/>
          <w:szCs w:val="20"/>
        </w:rPr>
        <w:br/>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C5427F">
        <w:rPr>
          <w:rFonts w:ascii="Arial" w:hAnsi="Arial" w:cs="Arial"/>
          <w:b/>
          <w:sz w:val="20"/>
          <w:szCs w:val="20"/>
        </w:rPr>
        <w:t>PROBLEM SET COMPARISONS</w:t>
      </w:r>
    </w:p>
    <w:tbl>
      <w:tblPr>
        <w:tblW w:w="6722" w:type="dxa"/>
        <w:jc w:val="center"/>
        <w:tblLook w:val="04A0" w:firstRow="1" w:lastRow="0" w:firstColumn="1" w:lastColumn="0" w:noHBand="0" w:noVBand="1"/>
      </w:tblPr>
      <w:tblGrid>
        <w:gridCol w:w="968"/>
        <w:gridCol w:w="959"/>
        <w:gridCol w:w="959"/>
        <w:gridCol w:w="959"/>
        <w:gridCol w:w="959"/>
        <w:gridCol w:w="959"/>
        <w:gridCol w:w="959"/>
      </w:tblGrid>
      <w:tr w:rsidR="003967BD" w:rsidRPr="003967BD" w:rsidTr="003967BD">
        <w:trPr>
          <w:trHeight w:val="300"/>
          <w:jc w:val="center"/>
        </w:trPr>
        <w:tc>
          <w:tcPr>
            <w:tcW w:w="6722" w:type="dxa"/>
            <w:gridSpan w:val="7"/>
            <w:tcBorders>
              <w:top w:val="double" w:sz="6" w:space="0" w:color="auto"/>
              <w:left w:val="single" w:sz="8" w:space="0" w:color="auto"/>
              <w:bottom w:val="single" w:sz="4" w:space="0" w:color="auto"/>
              <w:right w:val="single" w:sz="8" w:space="0" w:color="000000"/>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Pre (N=20)</w:t>
            </w:r>
          </w:p>
        </w:tc>
      </w:tr>
      <w:tr w:rsidR="003967BD" w:rsidRPr="003967BD" w:rsidTr="003967BD">
        <w:trPr>
          <w:trHeight w:val="290"/>
          <w:jc w:val="center"/>
        </w:trPr>
        <w:tc>
          <w:tcPr>
            <w:tcW w:w="968" w:type="dxa"/>
            <w:tcBorders>
              <w:top w:val="nil"/>
              <w:left w:val="single" w:sz="8" w:space="0" w:color="auto"/>
              <w:bottom w:val="nil"/>
              <w:right w:val="nil"/>
            </w:tcBorders>
            <w:noWrap/>
            <w:vAlign w:val="bottom"/>
            <w:hideMark/>
          </w:tcPr>
          <w:p w:rsidR="003967BD" w:rsidRPr="003967BD" w:rsidRDefault="003967BD">
            <w:pPr>
              <w:spacing w:after="0"/>
              <w:rPr>
                <w:rFonts w:ascii="Arial" w:hAnsi="Arial" w:cs="Arial"/>
              </w:rPr>
            </w:pP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PS 1</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PS2</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PS3</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PS4</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PS5</w:t>
            </w:r>
          </w:p>
        </w:tc>
        <w:tc>
          <w:tcPr>
            <w:tcW w:w="959" w:type="dxa"/>
            <w:tcBorders>
              <w:top w:val="nil"/>
              <w:left w:val="nil"/>
              <w:bottom w:val="nil"/>
              <w:right w:val="single" w:sz="8" w:space="0" w:color="auto"/>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PS6</w:t>
            </w:r>
          </w:p>
        </w:tc>
      </w:tr>
      <w:tr w:rsidR="003967BD" w:rsidRPr="003967BD" w:rsidTr="003967BD">
        <w:trPr>
          <w:trHeight w:val="290"/>
          <w:jc w:val="center"/>
        </w:trPr>
        <w:tc>
          <w:tcPr>
            <w:tcW w:w="968" w:type="dxa"/>
            <w:tcBorders>
              <w:top w:val="nil"/>
              <w:left w:val="single" w:sz="8" w:space="0" w:color="auto"/>
              <w:bottom w:val="nil"/>
              <w:right w:val="nil"/>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mean</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70.10</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70.10</w:t>
            </w:r>
          </w:p>
        </w:tc>
        <w:tc>
          <w:tcPr>
            <w:tcW w:w="959" w:type="dxa"/>
            <w:noWrap/>
            <w:vAlign w:val="bottom"/>
            <w:hideMark/>
          </w:tcPr>
          <w:p w:rsidR="003967BD" w:rsidRPr="003967BD" w:rsidRDefault="003967BD">
            <w:pPr>
              <w:spacing w:after="0" w:line="276" w:lineRule="auto"/>
              <w:jc w:val="center"/>
              <w:rPr>
                <w:rFonts w:ascii="Arial" w:eastAsia="Times New Roman" w:hAnsi="Arial" w:cs="Arial"/>
                <w:color w:val="000000"/>
                <w:sz w:val="20"/>
                <w:szCs w:val="20"/>
              </w:rPr>
            </w:pPr>
            <w:r w:rsidRPr="003967BD">
              <w:rPr>
                <w:rFonts w:ascii="Arial" w:eastAsia="Times New Roman" w:hAnsi="Arial" w:cs="Arial"/>
                <w:color w:val="000000"/>
                <w:sz w:val="20"/>
                <w:szCs w:val="20"/>
              </w:rPr>
              <w:t>70.60</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69.85</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69.90</w:t>
            </w:r>
          </w:p>
        </w:tc>
        <w:tc>
          <w:tcPr>
            <w:tcW w:w="959" w:type="dxa"/>
            <w:tcBorders>
              <w:top w:val="nil"/>
              <w:left w:val="nil"/>
              <w:bottom w:val="nil"/>
              <w:right w:val="single" w:sz="8" w:space="0" w:color="auto"/>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70.75</w:t>
            </w:r>
          </w:p>
        </w:tc>
      </w:tr>
      <w:tr w:rsidR="003967BD" w:rsidRPr="003967BD" w:rsidTr="003967BD">
        <w:trPr>
          <w:trHeight w:val="290"/>
          <w:jc w:val="center"/>
        </w:trPr>
        <w:tc>
          <w:tcPr>
            <w:tcW w:w="968" w:type="dxa"/>
            <w:tcBorders>
              <w:top w:val="nil"/>
              <w:left w:val="single" w:sz="8" w:space="0" w:color="auto"/>
              <w:bottom w:val="nil"/>
              <w:right w:val="nil"/>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proofErr w:type="spellStart"/>
            <w:r w:rsidRPr="003967BD">
              <w:rPr>
                <w:rFonts w:ascii="Arial" w:eastAsia="Times New Roman" w:hAnsi="Arial" w:cs="Arial"/>
                <w:color w:val="000000"/>
                <w:sz w:val="20"/>
                <w:szCs w:val="20"/>
              </w:rPr>
              <w:t>stdev</w:t>
            </w:r>
            <w:proofErr w:type="spellEnd"/>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10.22</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10.24</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10.49</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10.72</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8.62</w:t>
            </w:r>
          </w:p>
        </w:tc>
        <w:tc>
          <w:tcPr>
            <w:tcW w:w="959" w:type="dxa"/>
            <w:tcBorders>
              <w:top w:val="nil"/>
              <w:left w:val="nil"/>
              <w:bottom w:val="nil"/>
              <w:right w:val="single" w:sz="8" w:space="0" w:color="auto"/>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11.67</w:t>
            </w:r>
          </w:p>
        </w:tc>
      </w:tr>
      <w:tr w:rsidR="003967BD" w:rsidRPr="003967BD" w:rsidTr="003967BD">
        <w:trPr>
          <w:trHeight w:val="300"/>
          <w:jc w:val="center"/>
        </w:trPr>
        <w:tc>
          <w:tcPr>
            <w:tcW w:w="6722" w:type="dxa"/>
            <w:gridSpan w:val="7"/>
            <w:tcBorders>
              <w:top w:val="single" w:sz="4" w:space="0" w:color="auto"/>
              <w:left w:val="single" w:sz="8" w:space="0" w:color="auto"/>
              <w:bottom w:val="single" w:sz="4" w:space="0" w:color="auto"/>
              <w:right w:val="single" w:sz="8" w:space="0" w:color="000000"/>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Aggregate Post (N=70)</w:t>
            </w:r>
          </w:p>
        </w:tc>
      </w:tr>
      <w:tr w:rsidR="003967BD" w:rsidRPr="003967BD" w:rsidTr="003967BD">
        <w:trPr>
          <w:trHeight w:val="290"/>
          <w:jc w:val="center"/>
        </w:trPr>
        <w:tc>
          <w:tcPr>
            <w:tcW w:w="968" w:type="dxa"/>
            <w:tcBorders>
              <w:top w:val="nil"/>
              <w:left w:val="single" w:sz="8" w:space="0" w:color="auto"/>
              <w:bottom w:val="nil"/>
              <w:right w:val="nil"/>
            </w:tcBorders>
            <w:noWrap/>
            <w:vAlign w:val="bottom"/>
            <w:hideMark/>
          </w:tcPr>
          <w:p w:rsidR="003967BD" w:rsidRPr="003967BD" w:rsidRDefault="003967BD">
            <w:pPr>
              <w:spacing w:after="0"/>
              <w:rPr>
                <w:rFonts w:ascii="Arial" w:hAnsi="Arial" w:cs="Arial"/>
              </w:rPr>
            </w:pP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PS 1</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PS2</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PS3</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PS4</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PS5</w:t>
            </w:r>
          </w:p>
        </w:tc>
        <w:tc>
          <w:tcPr>
            <w:tcW w:w="959" w:type="dxa"/>
            <w:tcBorders>
              <w:top w:val="nil"/>
              <w:left w:val="nil"/>
              <w:bottom w:val="nil"/>
              <w:right w:val="single" w:sz="8" w:space="0" w:color="auto"/>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PS6</w:t>
            </w:r>
          </w:p>
        </w:tc>
      </w:tr>
      <w:tr w:rsidR="003967BD" w:rsidRPr="003967BD" w:rsidTr="003967BD">
        <w:trPr>
          <w:trHeight w:val="290"/>
          <w:jc w:val="center"/>
        </w:trPr>
        <w:tc>
          <w:tcPr>
            <w:tcW w:w="968" w:type="dxa"/>
            <w:tcBorders>
              <w:top w:val="nil"/>
              <w:left w:val="single" w:sz="8" w:space="0" w:color="auto"/>
              <w:bottom w:val="nil"/>
              <w:right w:val="nil"/>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mean</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74.84</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74.66</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81.09</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84.57</w:t>
            </w:r>
          </w:p>
        </w:tc>
        <w:tc>
          <w:tcPr>
            <w:tcW w:w="959"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85.47</w:t>
            </w:r>
          </w:p>
        </w:tc>
        <w:tc>
          <w:tcPr>
            <w:tcW w:w="959" w:type="dxa"/>
            <w:tcBorders>
              <w:top w:val="nil"/>
              <w:left w:val="nil"/>
              <w:bottom w:val="nil"/>
              <w:right w:val="single" w:sz="8" w:space="0" w:color="auto"/>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84.53</w:t>
            </w:r>
          </w:p>
        </w:tc>
      </w:tr>
      <w:tr w:rsidR="003967BD" w:rsidRPr="003967BD" w:rsidTr="003967BD">
        <w:trPr>
          <w:trHeight w:val="300"/>
          <w:jc w:val="center"/>
        </w:trPr>
        <w:tc>
          <w:tcPr>
            <w:tcW w:w="968" w:type="dxa"/>
            <w:tcBorders>
              <w:top w:val="nil"/>
              <w:left w:val="single" w:sz="8" w:space="0" w:color="auto"/>
              <w:bottom w:val="single" w:sz="8" w:space="0" w:color="auto"/>
              <w:right w:val="nil"/>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proofErr w:type="spellStart"/>
            <w:r w:rsidRPr="003967BD">
              <w:rPr>
                <w:rFonts w:ascii="Arial" w:eastAsia="Times New Roman" w:hAnsi="Arial" w:cs="Arial"/>
                <w:color w:val="000000"/>
                <w:sz w:val="20"/>
                <w:szCs w:val="20"/>
              </w:rPr>
              <w:t>stdev</w:t>
            </w:r>
            <w:proofErr w:type="spellEnd"/>
          </w:p>
        </w:tc>
        <w:tc>
          <w:tcPr>
            <w:tcW w:w="959" w:type="dxa"/>
            <w:tcBorders>
              <w:top w:val="nil"/>
              <w:left w:val="nil"/>
              <w:bottom w:val="single" w:sz="8" w:space="0" w:color="auto"/>
              <w:right w:val="nil"/>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1.75</w:t>
            </w:r>
          </w:p>
        </w:tc>
        <w:tc>
          <w:tcPr>
            <w:tcW w:w="959" w:type="dxa"/>
            <w:tcBorders>
              <w:top w:val="nil"/>
              <w:left w:val="nil"/>
              <w:bottom w:val="single" w:sz="8" w:space="0" w:color="auto"/>
              <w:right w:val="nil"/>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1.50</w:t>
            </w:r>
          </w:p>
        </w:tc>
        <w:tc>
          <w:tcPr>
            <w:tcW w:w="959" w:type="dxa"/>
            <w:tcBorders>
              <w:top w:val="nil"/>
              <w:left w:val="nil"/>
              <w:bottom w:val="single" w:sz="8" w:space="0" w:color="auto"/>
              <w:right w:val="nil"/>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1.46</w:t>
            </w:r>
          </w:p>
        </w:tc>
        <w:tc>
          <w:tcPr>
            <w:tcW w:w="959" w:type="dxa"/>
            <w:tcBorders>
              <w:top w:val="nil"/>
              <w:left w:val="nil"/>
              <w:bottom w:val="single" w:sz="8" w:space="0" w:color="auto"/>
              <w:right w:val="nil"/>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1.02</w:t>
            </w:r>
          </w:p>
        </w:tc>
        <w:tc>
          <w:tcPr>
            <w:tcW w:w="959" w:type="dxa"/>
            <w:tcBorders>
              <w:top w:val="nil"/>
              <w:left w:val="nil"/>
              <w:bottom w:val="single" w:sz="8" w:space="0" w:color="auto"/>
              <w:right w:val="nil"/>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0.98</w:t>
            </w:r>
          </w:p>
        </w:tc>
        <w:tc>
          <w:tcPr>
            <w:tcW w:w="959" w:type="dxa"/>
            <w:tcBorders>
              <w:top w:val="nil"/>
              <w:left w:val="nil"/>
              <w:bottom w:val="single" w:sz="8" w:space="0" w:color="auto"/>
              <w:right w:val="single" w:sz="8" w:space="0" w:color="auto"/>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1.02</w:t>
            </w:r>
          </w:p>
        </w:tc>
      </w:tr>
    </w:tbl>
    <w:p w:rsidR="00D37899" w:rsidRDefault="00C5427F" w:rsidP="00487700">
      <w:pPr>
        <w:spacing w:line="276"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967BD" w:rsidRPr="003967BD" w:rsidRDefault="00D37899" w:rsidP="00487700">
      <w:pPr>
        <w:spacing w:line="276"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1078E">
        <w:rPr>
          <w:rFonts w:ascii="Arial" w:hAnsi="Arial" w:cs="Arial"/>
          <w:b/>
          <w:sz w:val="20"/>
          <w:szCs w:val="20"/>
        </w:rPr>
        <w:br/>
      </w:r>
      <w:r w:rsidR="0011078E">
        <w:rPr>
          <w:rFonts w:ascii="Arial" w:hAnsi="Arial" w:cs="Arial"/>
          <w:b/>
          <w:sz w:val="20"/>
          <w:szCs w:val="20"/>
        </w:rPr>
        <w:tab/>
      </w:r>
      <w:r w:rsidR="0011078E">
        <w:rPr>
          <w:rFonts w:ascii="Arial" w:hAnsi="Arial" w:cs="Arial"/>
          <w:b/>
          <w:sz w:val="20"/>
          <w:szCs w:val="20"/>
        </w:rPr>
        <w:tab/>
      </w:r>
      <w:r w:rsidR="0011078E">
        <w:rPr>
          <w:rFonts w:ascii="Arial" w:hAnsi="Arial" w:cs="Arial"/>
          <w:b/>
          <w:sz w:val="20"/>
          <w:szCs w:val="20"/>
        </w:rPr>
        <w:tab/>
      </w:r>
      <w:r w:rsidR="0011078E">
        <w:rPr>
          <w:rFonts w:ascii="Arial" w:hAnsi="Arial" w:cs="Arial"/>
          <w:b/>
          <w:sz w:val="20"/>
          <w:szCs w:val="20"/>
        </w:rPr>
        <w:tab/>
      </w:r>
      <w:r w:rsidR="0011078E">
        <w:rPr>
          <w:rFonts w:ascii="Arial" w:hAnsi="Arial" w:cs="Arial"/>
          <w:b/>
          <w:sz w:val="20"/>
          <w:szCs w:val="20"/>
        </w:rPr>
        <w:tab/>
      </w:r>
      <w:r w:rsidR="0011078E">
        <w:rPr>
          <w:rFonts w:ascii="Arial" w:hAnsi="Arial" w:cs="Arial"/>
          <w:b/>
          <w:sz w:val="20"/>
          <w:szCs w:val="20"/>
        </w:rPr>
        <w:tab/>
      </w:r>
      <w:r w:rsidR="00C5427F">
        <w:rPr>
          <w:rFonts w:ascii="Arial" w:hAnsi="Arial" w:cs="Arial"/>
          <w:b/>
          <w:sz w:val="20"/>
          <w:szCs w:val="20"/>
        </w:rPr>
        <w:t>GRAPH 1</w:t>
      </w:r>
      <w:r w:rsidR="00C5427F" w:rsidRPr="00C5427F">
        <w:rPr>
          <w:rFonts w:ascii="Arial" w:hAnsi="Arial" w:cs="Arial"/>
          <w:b/>
          <w:sz w:val="20"/>
          <w:szCs w:val="20"/>
        </w:rPr>
        <w:t xml:space="preserve"> </w:t>
      </w:r>
      <w:r w:rsidR="00C5427F">
        <w:rPr>
          <w:rFonts w:ascii="Arial" w:hAnsi="Arial" w:cs="Arial"/>
          <w:b/>
          <w:sz w:val="20"/>
          <w:szCs w:val="20"/>
        </w:rPr>
        <w:tab/>
      </w:r>
      <w:r w:rsidR="00C5427F" w:rsidRPr="00C5427F">
        <w:rPr>
          <w:rFonts w:ascii="Arial" w:hAnsi="Arial" w:cs="Arial"/>
          <w:b/>
          <w:sz w:val="20"/>
          <w:szCs w:val="20"/>
        </w:rPr>
        <w:br/>
      </w:r>
      <w:r w:rsidR="00487700">
        <w:rPr>
          <w:rFonts w:ascii="Arial" w:hAnsi="Arial" w:cs="Arial"/>
          <w:b/>
          <w:sz w:val="20"/>
          <w:szCs w:val="20"/>
        </w:rPr>
        <w:t xml:space="preserve">            </w:t>
      </w:r>
      <w:r w:rsidR="00487700">
        <w:rPr>
          <w:rFonts w:ascii="Arial" w:hAnsi="Arial" w:cs="Arial"/>
          <w:b/>
          <w:sz w:val="20"/>
          <w:szCs w:val="20"/>
        </w:rPr>
        <w:t xml:space="preserve"> </w:t>
      </w:r>
      <w:r w:rsidR="00487700" w:rsidRPr="00C5427F">
        <w:rPr>
          <w:rFonts w:ascii="Arial" w:hAnsi="Arial" w:cs="Arial"/>
          <w:b/>
          <w:sz w:val="20"/>
          <w:szCs w:val="20"/>
        </w:rPr>
        <w:t>PR</w:t>
      </w:r>
      <w:r w:rsidR="00487700">
        <w:rPr>
          <w:rFonts w:ascii="Arial" w:hAnsi="Arial" w:cs="Arial"/>
          <w:b/>
          <w:sz w:val="20"/>
          <w:szCs w:val="20"/>
        </w:rPr>
        <w:t>E-</w:t>
      </w:r>
      <w:r w:rsidR="00487700">
        <w:rPr>
          <w:rFonts w:ascii="Arial" w:hAnsi="Arial" w:cs="Arial"/>
          <w:b/>
          <w:sz w:val="20"/>
          <w:szCs w:val="20"/>
        </w:rPr>
        <w:t xml:space="preserve">FLIP AND POST-FLIP PERCENTAGE </w:t>
      </w:r>
      <w:r w:rsidR="00487700" w:rsidRPr="00C5427F">
        <w:rPr>
          <w:rFonts w:ascii="Arial" w:hAnsi="Arial" w:cs="Arial"/>
          <w:b/>
          <w:sz w:val="20"/>
          <w:szCs w:val="20"/>
        </w:rPr>
        <w:t xml:space="preserve">PROBLEM SET </w:t>
      </w:r>
      <w:r w:rsidR="00487700">
        <w:rPr>
          <w:rFonts w:ascii="Arial" w:hAnsi="Arial" w:cs="Arial"/>
          <w:b/>
          <w:sz w:val="20"/>
          <w:szCs w:val="20"/>
        </w:rPr>
        <w:t>SCORE C</w:t>
      </w:r>
      <w:r w:rsidR="00487700" w:rsidRPr="00C5427F">
        <w:rPr>
          <w:rFonts w:ascii="Arial" w:hAnsi="Arial" w:cs="Arial"/>
          <w:b/>
          <w:sz w:val="20"/>
          <w:szCs w:val="20"/>
        </w:rPr>
        <w:t>OMPARISONS</w:t>
      </w:r>
      <w:r w:rsidR="00487700" w:rsidRPr="00C5427F">
        <w:rPr>
          <w:rFonts w:ascii="Arial" w:hAnsi="Arial" w:cs="Arial"/>
          <w:b/>
          <w:sz w:val="20"/>
          <w:szCs w:val="20"/>
        </w:rPr>
        <w:t xml:space="preserve"> </w:t>
      </w:r>
    </w:p>
    <w:p w:rsidR="003967BD" w:rsidRPr="003967BD" w:rsidRDefault="003967BD" w:rsidP="005A720F">
      <w:pPr>
        <w:tabs>
          <w:tab w:val="left" w:pos="540"/>
        </w:tabs>
        <w:spacing w:line="276" w:lineRule="auto"/>
        <w:jc w:val="center"/>
        <w:rPr>
          <w:rFonts w:ascii="Arial" w:hAnsi="Arial" w:cs="Arial"/>
          <w:sz w:val="20"/>
          <w:szCs w:val="20"/>
        </w:rPr>
      </w:pPr>
      <w:r w:rsidRPr="003967BD">
        <w:rPr>
          <w:rFonts w:ascii="Arial" w:hAnsi="Arial" w:cs="Arial"/>
          <w:noProof/>
          <w:sz w:val="20"/>
          <w:szCs w:val="20"/>
        </w:rPr>
        <w:drawing>
          <wp:inline distT="0" distB="0" distL="0" distR="0" wp14:anchorId="6B5C90D5" wp14:editId="592D38A8">
            <wp:extent cx="4581525" cy="26860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37899" w:rsidRPr="003967BD" w:rsidRDefault="0011078E" w:rsidP="005A720F">
      <w:pPr>
        <w:spacing w:line="276" w:lineRule="auto"/>
        <w:ind w:firstLine="720"/>
        <w:jc w:val="both"/>
        <w:rPr>
          <w:rFonts w:ascii="Arial" w:hAnsi="Arial" w:cs="Arial"/>
          <w:sz w:val="20"/>
          <w:szCs w:val="20"/>
        </w:rPr>
      </w:pPr>
      <w:r>
        <w:rPr>
          <w:rFonts w:ascii="Arial" w:hAnsi="Arial" w:cs="Arial"/>
          <w:sz w:val="20"/>
          <w:szCs w:val="20"/>
        </w:rPr>
        <w:br/>
        <w:t xml:space="preserve">       </w:t>
      </w:r>
      <w:r w:rsidR="00D37899" w:rsidRPr="003967BD">
        <w:rPr>
          <w:rFonts w:ascii="Arial" w:hAnsi="Arial" w:cs="Arial"/>
          <w:sz w:val="20"/>
          <w:szCs w:val="20"/>
        </w:rPr>
        <w:t>An anonymous survey distributed to students in each course after the first exam revealed that approximately 65% of students watched “most or all of the required videos.” Interestingly this percentage remained roughly constant during all 3 semesters of the flipped class set up. The end of course evaluation asked students to rank the helpfulness of the videos on a scale of 1</w:t>
      </w:r>
      <w:r w:rsidR="00D37899">
        <w:rPr>
          <w:rFonts w:ascii="Arial" w:hAnsi="Arial" w:cs="Arial"/>
          <w:sz w:val="20"/>
          <w:szCs w:val="20"/>
        </w:rPr>
        <w:t xml:space="preserve"> </w:t>
      </w:r>
      <w:r w:rsidR="00D37899" w:rsidRPr="003967BD">
        <w:rPr>
          <w:rFonts w:ascii="Arial" w:hAnsi="Arial" w:cs="Arial"/>
          <w:sz w:val="20"/>
          <w:szCs w:val="20"/>
        </w:rPr>
        <w:t xml:space="preserve">(not helpful) </w:t>
      </w:r>
      <w:r w:rsidR="00D37899">
        <w:rPr>
          <w:rFonts w:ascii="Arial" w:hAnsi="Arial" w:cs="Arial"/>
          <w:sz w:val="20"/>
          <w:szCs w:val="20"/>
        </w:rPr>
        <w:t>–</w:t>
      </w:r>
      <w:r w:rsidR="00D37899" w:rsidRPr="003967BD">
        <w:rPr>
          <w:rFonts w:ascii="Arial" w:hAnsi="Arial" w:cs="Arial"/>
          <w:sz w:val="20"/>
          <w:szCs w:val="20"/>
        </w:rPr>
        <w:t xml:space="preserve"> 5</w:t>
      </w:r>
      <w:r w:rsidR="00D37899">
        <w:rPr>
          <w:rFonts w:ascii="Arial" w:hAnsi="Arial" w:cs="Arial"/>
          <w:sz w:val="20"/>
          <w:szCs w:val="20"/>
        </w:rPr>
        <w:t xml:space="preserve"> </w:t>
      </w:r>
      <w:r w:rsidR="00D37899" w:rsidRPr="003967BD">
        <w:rPr>
          <w:rFonts w:ascii="Arial" w:hAnsi="Arial" w:cs="Arial"/>
          <w:sz w:val="20"/>
          <w:szCs w:val="20"/>
        </w:rPr>
        <w:t xml:space="preserve">(very </w:t>
      </w:r>
      <w:r w:rsidR="00D37899" w:rsidRPr="003967BD">
        <w:rPr>
          <w:rFonts w:ascii="Arial" w:hAnsi="Arial" w:cs="Arial"/>
          <w:sz w:val="20"/>
          <w:szCs w:val="20"/>
        </w:rPr>
        <w:lastRenderedPageBreak/>
        <w:t>helpful). The overall average was 4.45 with 88% of the students selecting a 4 or 5. These results are consistent with Norman and Wills (2015) who found that 85% of their students preferred to “watch videos before class and then do practice problems in class.”</w:t>
      </w:r>
      <w:r w:rsidR="00D37899">
        <w:rPr>
          <w:rFonts w:ascii="Arial" w:hAnsi="Arial" w:cs="Arial"/>
          <w:sz w:val="20"/>
          <w:szCs w:val="20"/>
        </w:rPr>
        <w:tab/>
      </w:r>
      <w:r w:rsidR="00D37899">
        <w:rPr>
          <w:rFonts w:ascii="Arial" w:hAnsi="Arial" w:cs="Arial"/>
          <w:sz w:val="20"/>
          <w:szCs w:val="20"/>
        </w:rPr>
        <w:br/>
      </w:r>
    </w:p>
    <w:p w:rsidR="003967BD" w:rsidRPr="003967BD" w:rsidRDefault="00487700" w:rsidP="00487700">
      <w:pPr>
        <w:spacing w:line="276"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T</w:t>
      </w:r>
      <w:r w:rsidRPr="00C5427F">
        <w:rPr>
          <w:rFonts w:ascii="Arial" w:hAnsi="Arial" w:cs="Arial"/>
          <w:b/>
          <w:sz w:val="20"/>
          <w:szCs w:val="20"/>
        </w:rPr>
        <w:t xml:space="preserve">ABLE </w:t>
      </w:r>
      <w:r>
        <w:rPr>
          <w:rFonts w:ascii="Arial" w:hAnsi="Arial" w:cs="Arial"/>
          <w:b/>
          <w:sz w:val="20"/>
          <w:szCs w:val="20"/>
        </w:rPr>
        <w:t>2</w:t>
      </w:r>
      <w:r w:rsidRPr="00C5427F">
        <w:rPr>
          <w:rFonts w:ascii="Arial" w:hAnsi="Arial" w:cs="Arial"/>
          <w:b/>
          <w:sz w:val="20"/>
          <w:szCs w:val="20"/>
        </w:rPr>
        <w:t xml:space="preserve"> </w:t>
      </w:r>
      <w:r>
        <w:rPr>
          <w:rFonts w:ascii="Arial" w:hAnsi="Arial" w:cs="Arial"/>
          <w:b/>
          <w:sz w:val="20"/>
          <w:szCs w:val="20"/>
        </w:rPr>
        <w:tab/>
      </w:r>
      <w:r w:rsidRPr="00C5427F">
        <w:rPr>
          <w:rFonts w:ascii="Arial" w:hAnsi="Arial" w:cs="Arial"/>
          <w:b/>
          <w:sz w:val="20"/>
          <w:szCs w:val="20"/>
        </w:rPr>
        <w:br/>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FINAL EXAM SCORE C</w:t>
      </w:r>
      <w:r w:rsidRPr="00C5427F">
        <w:rPr>
          <w:rFonts w:ascii="Arial" w:hAnsi="Arial" w:cs="Arial"/>
          <w:b/>
          <w:sz w:val="20"/>
          <w:szCs w:val="20"/>
        </w:rPr>
        <w:t>OMPARISONS</w:t>
      </w:r>
    </w:p>
    <w:tbl>
      <w:tblPr>
        <w:tblW w:w="5780" w:type="dxa"/>
        <w:jc w:val="center"/>
        <w:tblLook w:val="04A0" w:firstRow="1" w:lastRow="0" w:firstColumn="1" w:lastColumn="0" w:noHBand="0" w:noVBand="1"/>
      </w:tblPr>
      <w:tblGrid>
        <w:gridCol w:w="1620"/>
        <w:gridCol w:w="1040"/>
        <w:gridCol w:w="1040"/>
        <w:gridCol w:w="1040"/>
        <w:gridCol w:w="1040"/>
      </w:tblGrid>
      <w:tr w:rsidR="003967BD" w:rsidRPr="003967BD" w:rsidTr="003967BD">
        <w:trPr>
          <w:trHeight w:val="300"/>
          <w:jc w:val="center"/>
        </w:trPr>
        <w:tc>
          <w:tcPr>
            <w:tcW w:w="1620" w:type="dxa"/>
            <w:tcBorders>
              <w:top w:val="single" w:sz="8" w:space="0" w:color="auto"/>
              <w:left w:val="single" w:sz="8" w:space="0" w:color="auto"/>
              <w:bottom w:val="double" w:sz="6" w:space="0" w:color="auto"/>
              <w:right w:val="nil"/>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 </w:t>
            </w:r>
          </w:p>
        </w:tc>
        <w:tc>
          <w:tcPr>
            <w:tcW w:w="1040" w:type="dxa"/>
            <w:tcBorders>
              <w:top w:val="single" w:sz="8" w:space="0" w:color="auto"/>
              <w:left w:val="nil"/>
              <w:bottom w:val="double" w:sz="6" w:space="0" w:color="auto"/>
              <w:right w:val="nil"/>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E1</w:t>
            </w:r>
          </w:p>
        </w:tc>
        <w:tc>
          <w:tcPr>
            <w:tcW w:w="1040" w:type="dxa"/>
            <w:tcBorders>
              <w:top w:val="single" w:sz="8" w:space="0" w:color="auto"/>
              <w:left w:val="nil"/>
              <w:bottom w:val="double" w:sz="6" w:space="0" w:color="auto"/>
              <w:right w:val="nil"/>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E2</w:t>
            </w:r>
          </w:p>
        </w:tc>
        <w:tc>
          <w:tcPr>
            <w:tcW w:w="1040" w:type="dxa"/>
            <w:tcBorders>
              <w:top w:val="single" w:sz="8" w:space="0" w:color="auto"/>
              <w:left w:val="nil"/>
              <w:bottom w:val="double" w:sz="6" w:space="0" w:color="auto"/>
              <w:right w:val="nil"/>
            </w:tcBorders>
          </w:tcPr>
          <w:p w:rsidR="003967BD" w:rsidRPr="003967BD" w:rsidRDefault="003967BD">
            <w:pPr>
              <w:spacing w:after="0" w:line="276" w:lineRule="auto"/>
              <w:jc w:val="both"/>
              <w:rPr>
                <w:rFonts w:ascii="Arial" w:eastAsia="Times New Roman" w:hAnsi="Arial" w:cs="Arial"/>
                <w:color w:val="000000"/>
                <w:sz w:val="20"/>
                <w:szCs w:val="20"/>
              </w:rPr>
            </w:pPr>
          </w:p>
        </w:tc>
        <w:tc>
          <w:tcPr>
            <w:tcW w:w="1040" w:type="dxa"/>
            <w:tcBorders>
              <w:top w:val="single" w:sz="8" w:space="0" w:color="auto"/>
              <w:left w:val="nil"/>
              <w:bottom w:val="double" w:sz="6" w:space="0" w:color="auto"/>
              <w:right w:val="single" w:sz="8" w:space="0" w:color="auto"/>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E3</w:t>
            </w:r>
          </w:p>
        </w:tc>
      </w:tr>
      <w:tr w:rsidR="003967BD" w:rsidRPr="003967BD" w:rsidTr="003967BD">
        <w:trPr>
          <w:trHeight w:val="310"/>
          <w:jc w:val="center"/>
        </w:trPr>
        <w:tc>
          <w:tcPr>
            <w:tcW w:w="1620" w:type="dxa"/>
            <w:tcBorders>
              <w:top w:val="nil"/>
              <w:left w:val="single" w:sz="8" w:space="0" w:color="auto"/>
              <w:bottom w:val="nil"/>
              <w:right w:val="nil"/>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Pre</w:t>
            </w:r>
          </w:p>
        </w:tc>
        <w:tc>
          <w:tcPr>
            <w:tcW w:w="1040"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58.15</w:t>
            </w:r>
          </w:p>
        </w:tc>
        <w:tc>
          <w:tcPr>
            <w:tcW w:w="1040"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70.25</w:t>
            </w:r>
          </w:p>
        </w:tc>
        <w:tc>
          <w:tcPr>
            <w:tcW w:w="1040" w:type="dxa"/>
          </w:tcPr>
          <w:p w:rsidR="003967BD" w:rsidRPr="003967BD" w:rsidRDefault="003967BD">
            <w:pPr>
              <w:spacing w:after="0" w:line="276" w:lineRule="auto"/>
              <w:jc w:val="both"/>
              <w:rPr>
                <w:rFonts w:ascii="Arial" w:eastAsia="Times New Roman" w:hAnsi="Arial" w:cs="Arial"/>
                <w:color w:val="000000"/>
                <w:sz w:val="20"/>
                <w:szCs w:val="20"/>
              </w:rPr>
            </w:pPr>
          </w:p>
        </w:tc>
        <w:tc>
          <w:tcPr>
            <w:tcW w:w="1040" w:type="dxa"/>
            <w:tcBorders>
              <w:top w:val="nil"/>
              <w:left w:val="nil"/>
              <w:bottom w:val="nil"/>
              <w:right w:val="single" w:sz="8" w:space="0" w:color="auto"/>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71.05</w:t>
            </w:r>
          </w:p>
        </w:tc>
      </w:tr>
      <w:tr w:rsidR="003967BD" w:rsidRPr="003967BD" w:rsidTr="003967BD">
        <w:trPr>
          <w:trHeight w:val="290"/>
          <w:jc w:val="center"/>
        </w:trPr>
        <w:tc>
          <w:tcPr>
            <w:tcW w:w="1620" w:type="dxa"/>
            <w:tcBorders>
              <w:top w:val="nil"/>
              <w:left w:val="single" w:sz="8" w:space="0" w:color="auto"/>
              <w:bottom w:val="nil"/>
              <w:right w:val="nil"/>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Post-Aggregate</w:t>
            </w:r>
          </w:p>
        </w:tc>
        <w:tc>
          <w:tcPr>
            <w:tcW w:w="1040"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65.97</w:t>
            </w:r>
          </w:p>
        </w:tc>
        <w:tc>
          <w:tcPr>
            <w:tcW w:w="1040" w:type="dxa"/>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80.33</w:t>
            </w:r>
          </w:p>
        </w:tc>
        <w:tc>
          <w:tcPr>
            <w:tcW w:w="1040" w:type="dxa"/>
          </w:tcPr>
          <w:p w:rsidR="003967BD" w:rsidRPr="003967BD" w:rsidRDefault="003967BD">
            <w:pPr>
              <w:spacing w:after="0" w:line="276" w:lineRule="auto"/>
              <w:jc w:val="both"/>
              <w:rPr>
                <w:rFonts w:ascii="Arial" w:eastAsia="Times New Roman" w:hAnsi="Arial" w:cs="Arial"/>
                <w:color w:val="000000"/>
                <w:sz w:val="20"/>
                <w:szCs w:val="20"/>
              </w:rPr>
            </w:pPr>
          </w:p>
        </w:tc>
        <w:tc>
          <w:tcPr>
            <w:tcW w:w="1040" w:type="dxa"/>
            <w:tcBorders>
              <w:top w:val="nil"/>
              <w:left w:val="nil"/>
              <w:bottom w:val="nil"/>
              <w:right w:val="single" w:sz="8" w:space="0" w:color="auto"/>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81.84</w:t>
            </w:r>
          </w:p>
        </w:tc>
      </w:tr>
      <w:tr w:rsidR="003967BD" w:rsidRPr="003967BD" w:rsidTr="003967BD">
        <w:trPr>
          <w:trHeight w:val="300"/>
          <w:jc w:val="center"/>
        </w:trPr>
        <w:tc>
          <w:tcPr>
            <w:tcW w:w="1620" w:type="dxa"/>
            <w:tcBorders>
              <w:top w:val="nil"/>
              <w:left w:val="single" w:sz="8" w:space="0" w:color="auto"/>
              <w:bottom w:val="single" w:sz="8" w:space="0" w:color="auto"/>
              <w:right w:val="nil"/>
            </w:tcBorders>
            <w:noWrap/>
            <w:vAlign w:val="bottom"/>
            <w:hideMark/>
          </w:tcPr>
          <w:p w:rsidR="003967BD" w:rsidRPr="003967BD" w:rsidRDefault="003967BD">
            <w:pPr>
              <w:spacing w:after="0" w:line="276" w:lineRule="auto"/>
              <w:jc w:val="both"/>
              <w:rPr>
                <w:rFonts w:ascii="Arial" w:eastAsia="Times New Roman" w:hAnsi="Arial" w:cs="Arial"/>
                <w:color w:val="000000"/>
                <w:sz w:val="20"/>
                <w:szCs w:val="20"/>
              </w:rPr>
            </w:pPr>
            <w:r w:rsidRPr="003967BD">
              <w:rPr>
                <w:rFonts w:ascii="Arial" w:eastAsia="Times New Roman" w:hAnsi="Arial" w:cs="Arial"/>
                <w:color w:val="000000"/>
                <w:sz w:val="20"/>
                <w:szCs w:val="20"/>
              </w:rPr>
              <w:t>p-value</w:t>
            </w:r>
          </w:p>
        </w:tc>
        <w:tc>
          <w:tcPr>
            <w:tcW w:w="1040" w:type="dxa"/>
            <w:tcBorders>
              <w:top w:val="nil"/>
              <w:left w:val="nil"/>
              <w:bottom w:val="single" w:sz="8" w:space="0" w:color="auto"/>
              <w:right w:val="nil"/>
            </w:tcBorders>
            <w:noWrap/>
            <w:vAlign w:val="bottom"/>
            <w:hideMark/>
          </w:tcPr>
          <w:p w:rsidR="003967BD" w:rsidRPr="003967BD" w:rsidRDefault="003967BD">
            <w:pPr>
              <w:spacing w:after="0" w:line="276" w:lineRule="auto"/>
              <w:jc w:val="both"/>
              <w:rPr>
                <w:rFonts w:ascii="Arial" w:eastAsia="Times New Roman" w:hAnsi="Arial" w:cs="Arial"/>
                <w:i/>
                <w:iCs/>
                <w:color w:val="000000"/>
                <w:sz w:val="20"/>
                <w:szCs w:val="20"/>
              </w:rPr>
            </w:pPr>
            <w:r w:rsidRPr="003967BD">
              <w:rPr>
                <w:rFonts w:ascii="Arial" w:eastAsia="Times New Roman" w:hAnsi="Arial" w:cs="Arial"/>
                <w:i/>
                <w:iCs/>
                <w:color w:val="000000"/>
                <w:sz w:val="20"/>
                <w:szCs w:val="20"/>
              </w:rPr>
              <w:t>0.00</w:t>
            </w:r>
          </w:p>
        </w:tc>
        <w:tc>
          <w:tcPr>
            <w:tcW w:w="1040" w:type="dxa"/>
            <w:tcBorders>
              <w:top w:val="nil"/>
              <w:left w:val="nil"/>
              <w:bottom w:val="single" w:sz="8" w:space="0" w:color="auto"/>
              <w:right w:val="nil"/>
            </w:tcBorders>
            <w:noWrap/>
            <w:vAlign w:val="bottom"/>
            <w:hideMark/>
          </w:tcPr>
          <w:p w:rsidR="003967BD" w:rsidRPr="003967BD" w:rsidRDefault="003967BD">
            <w:pPr>
              <w:spacing w:after="0" w:line="276" w:lineRule="auto"/>
              <w:jc w:val="both"/>
              <w:rPr>
                <w:rFonts w:ascii="Arial" w:eastAsia="Times New Roman" w:hAnsi="Arial" w:cs="Arial"/>
                <w:i/>
                <w:iCs/>
                <w:color w:val="000000"/>
                <w:sz w:val="20"/>
                <w:szCs w:val="20"/>
              </w:rPr>
            </w:pPr>
            <w:r w:rsidRPr="003967BD">
              <w:rPr>
                <w:rFonts w:ascii="Arial" w:eastAsia="Times New Roman" w:hAnsi="Arial" w:cs="Arial"/>
                <w:i/>
                <w:iCs/>
                <w:color w:val="000000"/>
                <w:sz w:val="20"/>
                <w:szCs w:val="20"/>
              </w:rPr>
              <w:t>0.00</w:t>
            </w:r>
          </w:p>
        </w:tc>
        <w:tc>
          <w:tcPr>
            <w:tcW w:w="1040" w:type="dxa"/>
            <w:tcBorders>
              <w:top w:val="nil"/>
              <w:left w:val="nil"/>
              <w:bottom w:val="single" w:sz="8" w:space="0" w:color="auto"/>
              <w:right w:val="nil"/>
            </w:tcBorders>
          </w:tcPr>
          <w:p w:rsidR="003967BD" w:rsidRPr="003967BD" w:rsidRDefault="003967BD">
            <w:pPr>
              <w:spacing w:after="0" w:line="276" w:lineRule="auto"/>
              <w:jc w:val="both"/>
              <w:rPr>
                <w:rFonts w:ascii="Arial" w:eastAsia="Times New Roman" w:hAnsi="Arial" w:cs="Arial"/>
                <w:i/>
                <w:iCs/>
                <w:color w:val="000000"/>
                <w:sz w:val="20"/>
                <w:szCs w:val="20"/>
              </w:rPr>
            </w:pPr>
          </w:p>
        </w:tc>
        <w:tc>
          <w:tcPr>
            <w:tcW w:w="1040" w:type="dxa"/>
            <w:tcBorders>
              <w:top w:val="nil"/>
              <w:left w:val="nil"/>
              <w:bottom w:val="single" w:sz="8" w:space="0" w:color="auto"/>
              <w:right w:val="single" w:sz="8" w:space="0" w:color="auto"/>
            </w:tcBorders>
            <w:noWrap/>
            <w:vAlign w:val="bottom"/>
            <w:hideMark/>
          </w:tcPr>
          <w:p w:rsidR="003967BD" w:rsidRPr="003967BD" w:rsidRDefault="003967BD">
            <w:pPr>
              <w:spacing w:after="0" w:line="276" w:lineRule="auto"/>
              <w:jc w:val="both"/>
              <w:rPr>
                <w:rFonts w:ascii="Arial" w:eastAsia="Times New Roman" w:hAnsi="Arial" w:cs="Arial"/>
                <w:i/>
                <w:iCs/>
                <w:color w:val="000000"/>
                <w:sz w:val="20"/>
                <w:szCs w:val="20"/>
              </w:rPr>
            </w:pPr>
            <w:r w:rsidRPr="003967BD">
              <w:rPr>
                <w:rFonts w:ascii="Arial" w:eastAsia="Times New Roman" w:hAnsi="Arial" w:cs="Arial"/>
                <w:i/>
                <w:iCs/>
                <w:color w:val="000000"/>
                <w:sz w:val="20"/>
                <w:szCs w:val="20"/>
              </w:rPr>
              <w:t>0.00</w:t>
            </w:r>
          </w:p>
        </w:tc>
      </w:tr>
    </w:tbl>
    <w:p w:rsidR="00016DA6" w:rsidRDefault="00487700" w:rsidP="00487700">
      <w:pPr>
        <w:spacing w:line="276" w:lineRule="auto"/>
        <w:jc w:val="center"/>
        <w:rPr>
          <w:rFonts w:ascii="Arial" w:hAnsi="Arial" w:cs="Arial"/>
          <w:b/>
          <w:sz w:val="20"/>
          <w:szCs w:val="20"/>
        </w:rPr>
      </w:pPr>
      <w:r>
        <w:rPr>
          <w:rFonts w:ascii="Arial" w:hAnsi="Arial" w:cs="Arial"/>
          <w:b/>
          <w:sz w:val="20"/>
          <w:szCs w:val="20"/>
        </w:rPr>
        <w:t xml:space="preserve">      </w:t>
      </w:r>
    </w:p>
    <w:p w:rsidR="003967BD" w:rsidRPr="003967BD" w:rsidRDefault="0011078E" w:rsidP="00487700">
      <w:pPr>
        <w:spacing w:line="276" w:lineRule="auto"/>
        <w:jc w:val="center"/>
        <w:rPr>
          <w:rFonts w:ascii="Arial" w:hAnsi="Arial" w:cs="Arial"/>
          <w:sz w:val="20"/>
          <w:szCs w:val="20"/>
        </w:rPr>
      </w:pPr>
      <w:r>
        <w:rPr>
          <w:rFonts w:ascii="Arial" w:hAnsi="Arial" w:cs="Arial"/>
          <w:b/>
          <w:sz w:val="20"/>
          <w:szCs w:val="20"/>
        </w:rPr>
        <w:br/>
      </w:r>
      <w:r w:rsidR="00487700">
        <w:rPr>
          <w:rFonts w:ascii="Arial" w:hAnsi="Arial" w:cs="Arial"/>
          <w:b/>
          <w:sz w:val="20"/>
          <w:szCs w:val="20"/>
        </w:rPr>
        <w:t>GRAPH 2</w:t>
      </w:r>
      <w:r w:rsidR="00487700" w:rsidRPr="00C5427F">
        <w:rPr>
          <w:rFonts w:ascii="Arial" w:hAnsi="Arial" w:cs="Arial"/>
          <w:b/>
          <w:sz w:val="20"/>
          <w:szCs w:val="20"/>
        </w:rPr>
        <w:t xml:space="preserve"> </w:t>
      </w:r>
      <w:r w:rsidR="00487700">
        <w:rPr>
          <w:rFonts w:ascii="Arial" w:hAnsi="Arial" w:cs="Arial"/>
          <w:b/>
          <w:sz w:val="20"/>
          <w:szCs w:val="20"/>
        </w:rPr>
        <w:tab/>
      </w:r>
      <w:r w:rsidR="00487700" w:rsidRPr="00C5427F">
        <w:rPr>
          <w:rFonts w:ascii="Arial" w:hAnsi="Arial" w:cs="Arial"/>
          <w:b/>
          <w:sz w:val="20"/>
          <w:szCs w:val="20"/>
        </w:rPr>
        <w:br/>
      </w:r>
      <w:r w:rsidR="00487700">
        <w:rPr>
          <w:rFonts w:ascii="Arial" w:hAnsi="Arial" w:cs="Arial"/>
          <w:b/>
          <w:sz w:val="20"/>
          <w:szCs w:val="20"/>
        </w:rPr>
        <w:t xml:space="preserve"> </w:t>
      </w:r>
      <w:r w:rsidR="00487700" w:rsidRPr="00C5427F">
        <w:rPr>
          <w:rFonts w:ascii="Arial" w:hAnsi="Arial" w:cs="Arial"/>
          <w:b/>
          <w:sz w:val="20"/>
          <w:szCs w:val="20"/>
        </w:rPr>
        <w:t>PR</w:t>
      </w:r>
      <w:r w:rsidR="00487700">
        <w:rPr>
          <w:rFonts w:ascii="Arial" w:hAnsi="Arial" w:cs="Arial"/>
          <w:b/>
          <w:sz w:val="20"/>
          <w:szCs w:val="20"/>
        </w:rPr>
        <w:t>E-FLIP AND POST-FLIP FINAL EXAM PERCENTAGE SCORE C</w:t>
      </w:r>
      <w:r w:rsidR="00487700" w:rsidRPr="00C5427F">
        <w:rPr>
          <w:rFonts w:ascii="Arial" w:hAnsi="Arial" w:cs="Arial"/>
          <w:b/>
          <w:sz w:val="20"/>
          <w:szCs w:val="20"/>
        </w:rPr>
        <w:t>OMPARISONS</w:t>
      </w:r>
      <w:r w:rsidR="00D37899">
        <w:rPr>
          <w:rFonts w:ascii="Arial" w:hAnsi="Arial" w:cs="Arial"/>
          <w:b/>
          <w:sz w:val="20"/>
          <w:szCs w:val="20"/>
        </w:rPr>
        <w:br/>
      </w:r>
      <w:r w:rsidR="00487700" w:rsidRPr="003967BD">
        <w:rPr>
          <w:rFonts w:ascii="Arial" w:hAnsi="Arial" w:cs="Arial"/>
          <w:noProof/>
          <w:sz w:val="20"/>
          <w:szCs w:val="20"/>
        </w:rPr>
        <w:t xml:space="preserve"> </w:t>
      </w:r>
      <w:r w:rsidR="00D37899">
        <w:rPr>
          <w:rFonts w:ascii="Arial" w:hAnsi="Arial" w:cs="Arial"/>
          <w:noProof/>
          <w:sz w:val="20"/>
          <w:szCs w:val="20"/>
        </w:rPr>
        <w:br/>
      </w:r>
      <w:r w:rsidR="003967BD" w:rsidRPr="003967BD">
        <w:rPr>
          <w:rFonts w:ascii="Arial" w:hAnsi="Arial" w:cs="Arial"/>
          <w:noProof/>
          <w:sz w:val="20"/>
          <w:szCs w:val="20"/>
        </w:rPr>
        <w:drawing>
          <wp:inline distT="0" distB="0" distL="0" distR="0" wp14:anchorId="1D604E7F" wp14:editId="12B026F8">
            <wp:extent cx="4772025" cy="266700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967BD" w:rsidRPr="00D37899" w:rsidRDefault="0011078E" w:rsidP="0011078E">
      <w:pPr>
        <w:tabs>
          <w:tab w:val="left" w:pos="540"/>
          <w:tab w:val="left" w:pos="630"/>
        </w:tabs>
        <w:spacing w:line="276" w:lineRule="auto"/>
        <w:jc w:val="both"/>
        <w:rPr>
          <w:rFonts w:ascii="Arial" w:hAnsi="Arial" w:cs="Arial"/>
          <w:i/>
          <w:sz w:val="20"/>
          <w:szCs w:val="20"/>
        </w:rPr>
      </w:pPr>
      <w:r>
        <w:rPr>
          <w:rFonts w:ascii="Arial" w:hAnsi="Arial" w:cs="Arial"/>
          <w:i/>
          <w:sz w:val="20"/>
          <w:szCs w:val="20"/>
        </w:rPr>
        <w:br/>
      </w:r>
      <w:r w:rsidR="003967BD" w:rsidRPr="00D37899">
        <w:rPr>
          <w:rFonts w:ascii="Arial" w:hAnsi="Arial" w:cs="Arial"/>
          <w:i/>
          <w:sz w:val="20"/>
          <w:szCs w:val="20"/>
        </w:rPr>
        <w:t>Student Comments:</w:t>
      </w:r>
    </w:p>
    <w:p w:rsidR="003967BD" w:rsidRPr="003967BD" w:rsidRDefault="003967BD" w:rsidP="003967BD">
      <w:pPr>
        <w:pStyle w:val="ListParagraph"/>
        <w:numPr>
          <w:ilvl w:val="0"/>
          <w:numId w:val="1"/>
        </w:numPr>
        <w:spacing w:line="276" w:lineRule="auto"/>
        <w:jc w:val="both"/>
        <w:rPr>
          <w:rFonts w:ascii="Arial" w:hAnsi="Arial" w:cs="Arial"/>
          <w:sz w:val="20"/>
          <w:szCs w:val="20"/>
        </w:rPr>
      </w:pPr>
      <w:r w:rsidRPr="003967BD">
        <w:rPr>
          <w:rFonts w:ascii="Arial" w:hAnsi="Arial" w:cs="Arial"/>
          <w:sz w:val="20"/>
          <w:szCs w:val="20"/>
        </w:rPr>
        <w:t>“I am not a math or computer person but I had to take this class to graduate. I was very surprised at how well I actually understood everything, even though I hadn’t done so well in my stats class. I think the videos helped because we got to spend much more time working on examples in class.”</w:t>
      </w:r>
    </w:p>
    <w:p w:rsidR="003967BD" w:rsidRPr="003967BD" w:rsidRDefault="003967BD" w:rsidP="003967BD">
      <w:pPr>
        <w:pStyle w:val="ListParagraph"/>
        <w:numPr>
          <w:ilvl w:val="0"/>
          <w:numId w:val="1"/>
        </w:numPr>
        <w:spacing w:line="276" w:lineRule="auto"/>
        <w:jc w:val="both"/>
        <w:rPr>
          <w:rFonts w:ascii="Arial" w:hAnsi="Arial" w:cs="Arial"/>
          <w:sz w:val="20"/>
          <w:szCs w:val="20"/>
        </w:rPr>
      </w:pPr>
      <w:r w:rsidRPr="003967BD">
        <w:rPr>
          <w:rFonts w:ascii="Arial" w:hAnsi="Arial" w:cs="Arial"/>
          <w:sz w:val="20"/>
          <w:szCs w:val="20"/>
        </w:rPr>
        <w:t>“I am not that great at math so this class really scared me. I liked that we did so many examples in class because I could ask questions and the videos were like having (my professor) there to ask questions when I was studying or doing the problem sets”.</w:t>
      </w:r>
    </w:p>
    <w:p w:rsidR="003967BD" w:rsidRDefault="003967BD" w:rsidP="003967BD">
      <w:pPr>
        <w:pStyle w:val="ListParagraph"/>
        <w:numPr>
          <w:ilvl w:val="0"/>
          <w:numId w:val="1"/>
        </w:numPr>
        <w:spacing w:line="276" w:lineRule="auto"/>
        <w:jc w:val="both"/>
        <w:rPr>
          <w:rFonts w:ascii="Arial" w:hAnsi="Arial" w:cs="Arial"/>
          <w:sz w:val="20"/>
          <w:szCs w:val="20"/>
        </w:rPr>
      </w:pPr>
      <w:r w:rsidRPr="003967BD">
        <w:rPr>
          <w:rFonts w:ascii="Arial" w:hAnsi="Arial" w:cs="Arial"/>
          <w:sz w:val="20"/>
          <w:szCs w:val="20"/>
        </w:rPr>
        <w:t>“I really liked the class set up because I could work at my own pace. I usually feel like I can’t ask questions in class when everyone else seems to like get it but this way I could watch the videos as many times as I wanted.”</w:t>
      </w:r>
    </w:p>
    <w:p w:rsidR="003967BD" w:rsidRPr="00016DA6" w:rsidRDefault="003967BD" w:rsidP="00CA53D9">
      <w:pPr>
        <w:pStyle w:val="ListParagraph"/>
        <w:numPr>
          <w:ilvl w:val="0"/>
          <w:numId w:val="1"/>
        </w:numPr>
        <w:spacing w:line="276" w:lineRule="auto"/>
        <w:jc w:val="both"/>
        <w:rPr>
          <w:rFonts w:ascii="Arial" w:hAnsi="Arial" w:cs="Arial"/>
          <w:sz w:val="20"/>
          <w:szCs w:val="20"/>
        </w:rPr>
      </w:pPr>
      <w:r w:rsidRPr="00D37899">
        <w:rPr>
          <w:rFonts w:ascii="Arial" w:hAnsi="Arial" w:cs="Arial"/>
          <w:sz w:val="20"/>
          <w:szCs w:val="20"/>
        </w:rPr>
        <w:t xml:space="preserve">“The videos really helped for the problem sets. I liked how I could </w:t>
      </w:r>
      <w:proofErr w:type="gramStart"/>
      <w:r w:rsidRPr="00D37899">
        <w:rPr>
          <w:rFonts w:ascii="Arial" w:hAnsi="Arial" w:cs="Arial"/>
          <w:sz w:val="20"/>
          <w:szCs w:val="20"/>
        </w:rPr>
        <w:t>pause</w:t>
      </w:r>
      <w:proofErr w:type="gramEnd"/>
      <w:r w:rsidRPr="00D37899">
        <w:rPr>
          <w:rFonts w:ascii="Arial" w:hAnsi="Arial" w:cs="Arial"/>
          <w:sz w:val="20"/>
          <w:szCs w:val="20"/>
        </w:rPr>
        <w:t xml:space="preserve"> them and then do the same steps because I SPSS </w:t>
      </w:r>
      <w:proofErr w:type="spellStart"/>
      <w:r w:rsidRPr="00D37899">
        <w:rPr>
          <w:rFonts w:ascii="Arial" w:hAnsi="Arial" w:cs="Arial"/>
          <w:sz w:val="20"/>
          <w:szCs w:val="20"/>
        </w:rPr>
        <w:t>kinda</w:t>
      </w:r>
      <w:proofErr w:type="spellEnd"/>
      <w:r w:rsidRPr="00D37899">
        <w:rPr>
          <w:rFonts w:ascii="Arial" w:hAnsi="Arial" w:cs="Arial"/>
          <w:sz w:val="20"/>
          <w:szCs w:val="20"/>
        </w:rPr>
        <w:t xml:space="preserve"> freaked me out at first.”</w:t>
      </w:r>
    </w:p>
    <w:p w:rsidR="00F7621F" w:rsidRPr="003967BD" w:rsidRDefault="003967BD" w:rsidP="00CA53D9">
      <w:pPr>
        <w:jc w:val="both"/>
        <w:rPr>
          <w:rFonts w:ascii="Arial" w:hAnsi="Arial" w:cs="Arial"/>
          <w:sz w:val="20"/>
          <w:szCs w:val="20"/>
        </w:rPr>
      </w:pPr>
      <w:r w:rsidRPr="00016DA6">
        <w:rPr>
          <w:rFonts w:ascii="Arial" w:hAnsi="Arial" w:cs="Arial"/>
          <w:b/>
          <w:sz w:val="20"/>
          <w:szCs w:val="20"/>
        </w:rPr>
        <w:lastRenderedPageBreak/>
        <w:t>C</w:t>
      </w:r>
      <w:r w:rsidR="00F7621F" w:rsidRPr="00016DA6">
        <w:rPr>
          <w:rFonts w:ascii="Arial" w:hAnsi="Arial" w:cs="Arial"/>
          <w:b/>
          <w:sz w:val="20"/>
          <w:szCs w:val="20"/>
        </w:rPr>
        <w:t>ONCLUSIONS, ISSUES AND CAUTIONS</w:t>
      </w:r>
      <w:r w:rsidR="00CA53D9" w:rsidRPr="00016DA6">
        <w:rPr>
          <w:rFonts w:ascii="Arial" w:hAnsi="Arial" w:cs="Arial"/>
          <w:b/>
          <w:sz w:val="20"/>
          <w:szCs w:val="20"/>
        </w:rPr>
        <w:tab/>
      </w:r>
      <w:r w:rsidR="00016DA6" w:rsidRPr="00016DA6">
        <w:rPr>
          <w:rFonts w:ascii="Arial" w:hAnsi="Arial" w:cs="Arial"/>
          <w:b/>
          <w:sz w:val="20"/>
          <w:szCs w:val="20"/>
        </w:rPr>
        <w:br/>
      </w:r>
      <w:r w:rsidR="00CA53D9" w:rsidRPr="00016DA6">
        <w:rPr>
          <w:rFonts w:ascii="Arial" w:hAnsi="Arial" w:cs="Arial"/>
          <w:b/>
          <w:sz w:val="20"/>
          <w:szCs w:val="20"/>
        </w:rPr>
        <w:br/>
      </w:r>
      <w:r w:rsidR="0011078E">
        <w:rPr>
          <w:rFonts w:ascii="Arial" w:hAnsi="Arial" w:cs="Arial"/>
          <w:b/>
          <w:sz w:val="20"/>
          <w:szCs w:val="20"/>
        </w:rPr>
        <w:t xml:space="preserve">       </w:t>
      </w:r>
      <w:proofErr w:type="gramStart"/>
      <w:r w:rsidRPr="00016DA6">
        <w:rPr>
          <w:rFonts w:ascii="Arial" w:hAnsi="Arial" w:cs="Arial"/>
          <w:sz w:val="20"/>
          <w:szCs w:val="20"/>
        </w:rPr>
        <w:t>While</w:t>
      </w:r>
      <w:proofErr w:type="gramEnd"/>
      <w:r w:rsidRPr="00016DA6">
        <w:rPr>
          <w:rFonts w:ascii="Arial" w:hAnsi="Arial" w:cs="Arial"/>
          <w:sz w:val="20"/>
          <w:szCs w:val="20"/>
        </w:rPr>
        <w:t xml:space="preserve"> this experience does suggest that a flipped class</w:t>
      </w:r>
      <w:r w:rsidRPr="003967BD">
        <w:rPr>
          <w:rFonts w:ascii="Arial" w:hAnsi="Arial" w:cs="Arial"/>
          <w:sz w:val="20"/>
          <w:szCs w:val="20"/>
        </w:rPr>
        <w:t xml:space="preserve"> approach did improve the overall performance of self-described math-phobic students, there are two main issues with this study. First the improvement in student performance may be driven more by stronger students self-selecting into the course after it was dropped as a requirement in 2014. Second, there was no formal math-phobia diagnostic administered. The classification of these students as math-phobic comes purely from tangential evidence based on my interactions with them. A follow up study utilizing a math anxiety metric such as the Abbreviated Mathematics Anxiety Scale (</w:t>
      </w:r>
      <w:proofErr w:type="spellStart"/>
      <w:r w:rsidRPr="003967BD">
        <w:rPr>
          <w:rFonts w:ascii="Arial" w:hAnsi="Arial" w:cs="Arial"/>
          <w:sz w:val="20"/>
          <w:szCs w:val="20"/>
        </w:rPr>
        <w:t>Hopo</w:t>
      </w:r>
      <w:proofErr w:type="spellEnd"/>
      <w:r w:rsidRPr="003967BD">
        <w:rPr>
          <w:rFonts w:ascii="Arial" w:hAnsi="Arial" w:cs="Arial"/>
          <w:sz w:val="20"/>
          <w:szCs w:val="20"/>
        </w:rPr>
        <w:t xml:space="preserve"> et. al., 2003) is warranted.</w:t>
      </w:r>
    </w:p>
    <w:p w:rsidR="003967BD" w:rsidRPr="00016DA6" w:rsidRDefault="00F7621F" w:rsidP="003967BD">
      <w:pPr>
        <w:spacing w:line="276" w:lineRule="auto"/>
        <w:ind w:left="-86"/>
        <w:jc w:val="both"/>
        <w:rPr>
          <w:rFonts w:ascii="Arial" w:hAnsi="Arial" w:cs="Arial"/>
          <w:b/>
          <w:sz w:val="20"/>
          <w:szCs w:val="20"/>
        </w:rPr>
      </w:pPr>
      <w:r w:rsidRPr="00016DA6">
        <w:rPr>
          <w:rFonts w:ascii="Arial" w:hAnsi="Arial" w:cs="Arial"/>
          <w:b/>
          <w:sz w:val="20"/>
          <w:szCs w:val="20"/>
        </w:rPr>
        <w:tab/>
        <w:t>REFERENCES</w:t>
      </w:r>
    </w:p>
    <w:p w:rsidR="003967BD" w:rsidRPr="00016DA6" w:rsidRDefault="00F7621F" w:rsidP="003967BD">
      <w:pPr>
        <w:spacing w:line="276" w:lineRule="auto"/>
        <w:ind w:left="-90"/>
        <w:jc w:val="both"/>
        <w:rPr>
          <w:rFonts w:ascii="Arial" w:hAnsi="Arial" w:cs="Arial"/>
          <w:sz w:val="20"/>
          <w:szCs w:val="20"/>
        </w:rPr>
      </w:pPr>
      <w:r w:rsidRPr="00016DA6">
        <w:rPr>
          <w:rFonts w:ascii="Arial" w:hAnsi="Arial" w:cs="Arial"/>
          <w:sz w:val="20"/>
          <w:szCs w:val="20"/>
        </w:rPr>
        <w:tab/>
      </w:r>
      <w:proofErr w:type="gramStart"/>
      <w:r w:rsidR="003967BD" w:rsidRPr="00016DA6">
        <w:rPr>
          <w:rFonts w:ascii="Arial" w:hAnsi="Arial" w:cs="Arial"/>
          <w:sz w:val="20"/>
          <w:szCs w:val="20"/>
        </w:rPr>
        <w:t>IEEE Frontiers in Education Conference (FIE).</w:t>
      </w:r>
      <w:proofErr w:type="gramEnd"/>
      <w:r w:rsidR="003967BD" w:rsidRPr="00016DA6">
        <w:rPr>
          <w:rFonts w:ascii="Arial" w:hAnsi="Arial" w:cs="Arial"/>
          <w:sz w:val="20"/>
          <w:szCs w:val="20"/>
        </w:rPr>
        <w:t xml:space="preserve"> </w:t>
      </w:r>
      <w:r w:rsidR="00C05BEC" w:rsidRPr="00016DA6">
        <w:rPr>
          <w:rFonts w:ascii="Arial" w:hAnsi="Arial" w:cs="Arial"/>
          <w:sz w:val="20"/>
          <w:szCs w:val="20"/>
        </w:rPr>
        <w:t xml:space="preserve">Oklahoma City, October 23-26, </w:t>
      </w:r>
      <w:r w:rsidR="003967BD" w:rsidRPr="00016DA6">
        <w:rPr>
          <w:rFonts w:ascii="Arial" w:hAnsi="Arial" w:cs="Arial"/>
          <w:sz w:val="20"/>
          <w:szCs w:val="20"/>
        </w:rPr>
        <w:t>2013.</w:t>
      </w:r>
      <w:r w:rsidR="00EB1A23" w:rsidRPr="00016DA6">
        <w:rPr>
          <w:rFonts w:ascii="Arial" w:hAnsi="Arial" w:cs="Arial"/>
          <w:sz w:val="20"/>
          <w:szCs w:val="20"/>
        </w:rPr>
        <w:tab/>
      </w:r>
      <w:r w:rsidR="00EB1A23" w:rsidRPr="00016DA6">
        <w:rPr>
          <w:rFonts w:ascii="Arial" w:hAnsi="Arial" w:cs="Arial"/>
          <w:sz w:val="20"/>
          <w:szCs w:val="20"/>
        </w:rPr>
        <w:br/>
      </w:r>
      <w:r w:rsidRPr="00016DA6">
        <w:rPr>
          <w:rFonts w:ascii="Arial" w:hAnsi="Arial" w:cs="Arial"/>
          <w:sz w:val="20"/>
          <w:szCs w:val="20"/>
        </w:rPr>
        <w:tab/>
      </w:r>
      <w:proofErr w:type="spellStart"/>
      <w:r w:rsidR="003967BD" w:rsidRPr="00016DA6">
        <w:rPr>
          <w:rFonts w:ascii="Arial" w:hAnsi="Arial" w:cs="Arial"/>
          <w:sz w:val="20"/>
          <w:szCs w:val="20"/>
        </w:rPr>
        <w:t>Bisse</w:t>
      </w:r>
      <w:proofErr w:type="spellEnd"/>
      <w:r w:rsidR="003967BD" w:rsidRPr="00016DA6">
        <w:rPr>
          <w:rFonts w:ascii="Arial" w:hAnsi="Arial" w:cs="Arial"/>
          <w:sz w:val="20"/>
          <w:szCs w:val="20"/>
        </w:rPr>
        <w:t>, W</w:t>
      </w:r>
      <w:r w:rsidR="00EB1A23" w:rsidRPr="00016DA6">
        <w:rPr>
          <w:rFonts w:ascii="Arial" w:hAnsi="Arial" w:cs="Arial"/>
          <w:sz w:val="20"/>
          <w:szCs w:val="20"/>
        </w:rPr>
        <w:t xml:space="preserve">. </w:t>
      </w:r>
      <w:r w:rsidR="003967BD" w:rsidRPr="00016DA6">
        <w:rPr>
          <w:rFonts w:ascii="Arial" w:hAnsi="Arial" w:cs="Arial"/>
          <w:sz w:val="20"/>
          <w:szCs w:val="20"/>
        </w:rPr>
        <w:t>H</w:t>
      </w:r>
      <w:r w:rsidR="00EB1A23" w:rsidRPr="00016DA6">
        <w:rPr>
          <w:rFonts w:ascii="Arial" w:hAnsi="Arial" w:cs="Arial"/>
          <w:sz w:val="20"/>
          <w:szCs w:val="20"/>
        </w:rPr>
        <w:t xml:space="preserve">. (1994). </w:t>
      </w:r>
      <w:r w:rsidR="003967BD" w:rsidRPr="00016DA6">
        <w:rPr>
          <w:rFonts w:ascii="Arial" w:hAnsi="Arial" w:cs="Arial"/>
          <w:sz w:val="20"/>
          <w:szCs w:val="20"/>
        </w:rPr>
        <w:t xml:space="preserve">Mathematics anxiety: a multi-method study of causes and effects with community </w:t>
      </w:r>
      <w:r w:rsidRPr="00016DA6">
        <w:rPr>
          <w:rFonts w:ascii="Arial" w:hAnsi="Arial" w:cs="Arial"/>
          <w:sz w:val="20"/>
          <w:szCs w:val="20"/>
        </w:rPr>
        <w:tab/>
      </w:r>
      <w:r w:rsidRPr="00016DA6">
        <w:rPr>
          <w:rFonts w:ascii="Arial" w:hAnsi="Arial" w:cs="Arial"/>
          <w:sz w:val="20"/>
          <w:szCs w:val="20"/>
        </w:rPr>
        <w:tab/>
      </w:r>
      <w:r w:rsidR="003967BD" w:rsidRPr="00016DA6">
        <w:rPr>
          <w:rFonts w:ascii="Arial" w:hAnsi="Arial" w:cs="Arial"/>
          <w:sz w:val="20"/>
          <w:szCs w:val="20"/>
        </w:rPr>
        <w:t xml:space="preserve">college students. </w:t>
      </w:r>
      <w:proofErr w:type="gramStart"/>
      <w:r w:rsidR="003967BD" w:rsidRPr="00016DA6">
        <w:rPr>
          <w:rFonts w:ascii="Arial" w:hAnsi="Arial" w:cs="Arial"/>
          <w:sz w:val="20"/>
          <w:szCs w:val="20"/>
        </w:rPr>
        <w:t>No</w:t>
      </w:r>
      <w:r w:rsidR="00EB1A23" w:rsidRPr="00016DA6">
        <w:rPr>
          <w:rFonts w:ascii="Arial" w:hAnsi="Arial" w:cs="Arial"/>
          <w:sz w:val="20"/>
          <w:szCs w:val="20"/>
        </w:rPr>
        <w:t>rthern Arizona University.</w:t>
      </w:r>
      <w:proofErr w:type="gramEnd"/>
      <w:r w:rsidR="00EB1A23" w:rsidRPr="00016DA6">
        <w:rPr>
          <w:rFonts w:ascii="Arial" w:hAnsi="Arial" w:cs="Arial"/>
          <w:sz w:val="20"/>
          <w:szCs w:val="20"/>
        </w:rPr>
        <w:t xml:space="preserve"> </w:t>
      </w:r>
      <w:r w:rsidR="00EB1A23" w:rsidRPr="00016DA6">
        <w:rPr>
          <w:rFonts w:ascii="Arial" w:hAnsi="Arial" w:cs="Arial"/>
          <w:sz w:val="20"/>
          <w:szCs w:val="20"/>
        </w:rPr>
        <w:tab/>
      </w:r>
      <w:r w:rsidR="00EB1A23" w:rsidRPr="00016DA6">
        <w:rPr>
          <w:rFonts w:ascii="Arial" w:hAnsi="Arial" w:cs="Arial"/>
          <w:sz w:val="20"/>
          <w:szCs w:val="20"/>
        </w:rPr>
        <w:br/>
      </w:r>
      <w:r w:rsidRPr="00016DA6">
        <w:rPr>
          <w:rFonts w:ascii="Arial" w:hAnsi="Arial" w:cs="Arial"/>
          <w:sz w:val="20"/>
          <w:szCs w:val="20"/>
        </w:rPr>
        <w:tab/>
      </w:r>
      <w:proofErr w:type="spellStart"/>
      <w:r w:rsidR="003967BD" w:rsidRPr="00016DA6">
        <w:rPr>
          <w:rFonts w:ascii="Arial" w:hAnsi="Arial" w:cs="Arial"/>
          <w:sz w:val="20"/>
          <w:szCs w:val="20"/>
        </w:rPr>
        <w:t>Brame</w:t>
      </w:r>
      <w:proofErr w:type="spellEnd"/>
      <w:r w:rsidR="003967BD" w:rsidRPr="00016DA6">
        <w:rPr>
          <w:rFonts w:ascii="Arial" w:hAnsi="Arial" w:cs="Arial"/>
          <w:sz w:val="20"/>
          <w:szCs w:val="20"/>
        </w:rPr>
        <w:t>, C</w:t>
      </w:r>
      <w:r w:rsidR="00EB1A23" w:rsidRPr="00016DA6">
        <w:rPr>
          <w:rFonts w:ascii="Arial" w:hAnsi="Arial" w:cs="Arial"/>
          <w:sz w:val="20"/>
          <w:szCs w:val="20"/>
        </w:rPr>
        <w:t xml:space="preserve">. </w:t>
      </w:r>
      <w:r w:rsidR="003967BD" w:rsidRPr="00016DA6">
        <w:rPr>
          <w:rFonts w:ascii="Arial" w:hAnsi="Arial" w:cs="Arial"/>
          <w:sz w:val="20"/>
          <w:szCs w:val="20"/>
        </w:rPr>
        <w:t>J.</w:t>
      </w:r>
      <w:r w:rsidR="00EB1A23" w:rsidRPr="00016DA6">
        <w:rPr>
          <w:rFonts w:ascii="Arial" w:hAnsi="Arial" w:cs="Arial"/>
          <w:sz w:val="20"/>
          <w:szCs w:val="20"/>
        </w:rPr>
        <w:t xml:space="preserve"> (2013). </w:t>
      </w:r>
      <w:proofErr w:type="gramStart"/>
      <w:r w:rsidR="003967BD" w:rsidRPr="00016DA6">
        <w:rPr>
          <w:rFonts w:ascii="Arial" w:hAnsi="Arial" w:cs="Arial"/>
          <w:sz w:val="20"/>
          <w:szCs w:val="20"/>
        </w:rPr>
        <w:t>Flipping the classroom.</w:t>
      </w:r>
      <w:proofErr w:type="gramEnd"/>
      <w:r w:rsidR="003967BD" w:rsidRPr="00016DA6">
        <w:rPr>
          <w:rFonts w:ascii="Arial" w:hAnsi="Arial" w:cs="Arial"/>
          <w:sz w:val="20"/>
          <w:szCs w:val="20"/>
        </w:rPr>
        <w:t> </w:t>
      </w:r>
      <w:r w:rsidR="00EB1A23" w:rsidRPr="00016DA6">
        <w:rPr>
          <w:rFonts w:ascii="Arial" w:hAnsi="Arial" w:cs="Arial"/>
          <w:sz w:val="20"/>
          <w:szCs w:val="20"/>
        </w:rPr>
        <w:t xml:space="preserve"> </w:t>
      </w:r>
      <w:proofErr w:type="gramStart"/>
      <w:r w:rsidR="00EB1A23" w:rsidRPr="00016DA6">
        <w:rPr>
          <w:rFonts w:ascii="Arial" w:hAnsi="Arial" w:cs="Arial"/>
          <w:sz w:val="20"/>
          <w:szCs w:val="20"/>
        </w:rPr>
        <w:t>Vanderbilt University</w:t>
      </w:r>
      <w:r w:rsidR="00EB1A23" w:rsidRPr="00016DA6">
        <w:rPr>
          <w:rFonts w:ascii="Arial" w:hAnsi="Arial" w:cs="Arial"/>
          <w:sz w:val="20"/>
          <w:szCs w:val="20"/>
        </w:rPr>
        <w:t xml:space="preserve"> Center for Teaching.</w:t>
      </w:r>
      <w:proofErr w:type="gramEnd"/>
      <w:r w:rsidR="00EB1A23" w:rsidRPr="00016DA6">
        <w:rPr>
          <w:rFonts w:ascii="Arial" w:hAnsi="Arial" w:cs="Arial"/>
          <w:sz w:val="20"/>
          <w:szCs w:val="20"/>
        </w:rPr>
        <w:t xml:space="preserve"> Retrieved </w:t>
      </w:r>
      <w:r w:rsidR="00EB1A23" w:rsidRPr="00016DA6">
        <w:rPr>
          <w:rFonts w:ascii="Arial" w:hAnsi="Arial" w:cs="Arial"/>
          <w:sz w:val="20"/>
          <w:szCs w:val="20"/>
        </w:rPr>
        <w:br/>
      </w:r>
      <w:r w:rsidR="00EB1A23" w:rsidRPr="00016DA6">
        <w:rPr>
          <w:rFonts w:ascii="Arial" w:hAnsi="Arial" w:cs="Arial"/>
          <w:sz w:val="20"/>
          <w:szCs w:val="20"/>
        </w:rPr>
        <w:tab/>
      </w:r>
      <w:r w:rsidR="0011078E">
        <w:rPr>
          <w:rFonts w:ascii="Arial" w:hAnsi="Arial" w:cs="Arial"/>
          <w:sz w:val="20"/>
          <w:szCs w:val="20"/>
        </w:rPr>
        <w:t xml:space="preserve">       </w:t>
      </w:r>
      <w:r w:rsidR="00EB1A23" w:rsidRPr="00016DA6">
        <w:rPr>
          <w:rFonts w:ascii="Arial" w:hAnsi="Arial" w:cs="Arial"/>
          <w:sz w:val="20"/>
          <w:szCs w:val="20"/>
        </w:rPr>
        <w:t>August 29</w:t>
      </w:r>
      <w:r w:rsidR="00EB1A23" w:rsidRPr="00016DA6">
        <w:rPr>
          <w:rFonts w:ascii="Arial" w:hAnsi="Arial" w:cs="Arial"/>
          <w:sz w:val="20"/>
          <w:szCs w:val="20"/>
        </w:rPr>
        <w:t xml:space="preserve">, 2013 </w:t>
      </w:r>
      <w:r w:rsidR="00EB1A23" w:rsidRPr="00016DA6">
        <w:rPr>
          <w:rFonts w:ascii="Arial" w:hAnsi="Arial" w:cs="Arial"/>
          <w:sz w:val="20"/>
          <w:szCs w:val="20"/>
        </w:rPr>
        <w:t xml:space="preserve">from </w:t>
      </w:r>
      <w:hyperlink r:id="rId8" w:history="1">
        <w:r w:rsidR="00EB1A23" w:rsidRPr="00016DA6">
          <w:rPr>
            <w:rStyle w:val="Hyperlink"/>
            <w:rFonts w:ascii="Arial" w:hAnsi="Arial" w:cs="Arial"/>
            <w:sz w:val="20"/>
            <w:szCs w:val="20"/>
          </w:rPr>
          <w:t>http://cft.vanderbilt.edu/guides-sub-pages/flipping-the-classroom/</w:t>
        </w:r>
      </w:hyperlink>
      <w:r w:rsidR="003967BD" w:rsidRPr="00016DA6">
        <w:rPr>
          <w:rFonts w:ascii="Arial" w:hAnsi="Arial" w:cs="Arial"/>
          <w:sz w:val="20"/>
          <w:szCs w:val="20"/>
        </w:rPr>
        <w:t xml:space="preserve"> </w:t>
      </w:r>
      <w:r w:rsidR="00EB1A23" w:rsidRPr="00016DA6">
        <w:rPr>
          <w:rFonts w:ascii="Arial" w:hAnsi="Arial" w:cs="Arial"/>
          <w:sz w:val="20"/>
          <w:szCs w:val="20"/>
        </w:rPr>
        <w:tab/>
      </w:r>
      <w:r w:rsidR="00EB1A23" w:rsidRPr="00016DA6">
        <w:rPr>
          <w:rFonts w:ascii="Arial" w:hAnsi="Arial" w:cs="Arial"/>
          <w:sz w:val="20"/>
          <w:szCs w:val="20"/>
        </w:rPr>
        <w:br/>
      </w:r>
      <w:r w:rsidRPr="00016DA6">
        <w:rPr>
          <w:rFonts w:ascii="Arial" w:hAnsi="Arial" w:cs="Arial"/>
          <w:sz w:val="20"/>
          <w:szCs w:val="20"/>
        </w:rPr>
        <w:tab/>
      </w:r>
      <w:r w:rsidR="003967BD" w:rsidRPr="00016DA6">
        <w:rPr>
          <w:rFonts w:ascii="Arial" w:hAnsi="Arial" w:cs="Arial"/>
          <w:sz w:val="20"/>
          <w:szCs w:val="20"/>
        </w:rPr>
        <w:t>Burns, M</w:t>
      </w:r>
      <w:r w:rsidR="00EB1A23" w:rsidRPr="00016DA6">
        <w:rPr>
          <w:rFonts w:ascii="Arial" w:hAnsi="Arial" w:cs="Arial"/>
          <w:sz w:val="20"/>
          <w:szCs w:val="20"/>
        </w:rPr>
        <w:t xml:space="preserve">. (1998). </w:t>
      </w:r>
      <w:r w:rsidR="003967BD" w:rsidRPr="00016DA6">
        <w:rPr>
          <w:rFonts w:ascii="Arial" w:hAnsi="Arial" w:cs="Arial"/>
          <w:sz w:val="20"/>
          <w:szCs w:val="20"/>
        </w:rPr>
        <w:t xml:space="preserve">Math: </w:t>
      </w:r>
      <w:r w:rsidR="00EB1A23" w:rsidRPr="00016DA6">
        <w:rPr>
          <w:rFonts w:ascii="Arial" w:hAnsi="Arial" w:cs="Arial"/>
          <w:sz w:val="20"/>
          <w:szCs w:val="20"/>
        </w:rPr>
        <w:t>F</w:t>
      </w:r>
      <w:r w:rsidR="003967BD" w:rsidRPr="00016DA6">
        <w:rPr>
          <w:rFonts w:ascii="Arial" w:hAnsi="Arial" w:cs="Arial"/>
          <w:sz w:val="20"/>
          <w:szCs w:val="20"/>
        </w:rPr>
        <w:t xml:space="preserve">acing an American </w:t>
      </w:r>
      <w:r w:rsidR="00DC028C" w:rsidRPr="00016DA6">
        <w:rPr>
          <w:rFonts w:ascii="Arial" w:hAnsi="Arial" w:cs="Arial"/>
          <w:sz w:val="20"/>
          <w:szCs w:val="20"/>
        </w:rPr>
        <w:t>P</w:t>
      </w:r>
      <w:r w:rsidR="003967BD" w:rsidRPr="00016DA6">
        <w:rPr>
          <w:rFonts w:ascii="Arial" w:hAnsi="Arial" w:cs="Arial"/>
          <w:sz w:val="20"/>
          <w:szCs w:val="20"/>
        </w:rPr>
        <w:t>hobia.</w:t>
      </w:r>
      <w:r w:rsidR="00DC028C" w:rsidRPr="00016DA6">
        <w:rPr>
          <w:rFonts w:ascii="Arial" w:hAnsi="Arial" w:cs="Arial"/>
          <w:sz w:val="20"/>
          <w:szCs w:val="20"/>
        </w:rPr>
        <w:t xml:space="preserve"> Boston, MA: Math Solutions.</w:t>
      </w:r>
      <w:r w:rsidR="00DC028C" w:rsidRPr="00016DA6">
        <w:rPr>
          <w:rFonts w:ascii="Arial" w:hAnsi="Arial" w:cs="Arial"/>
          <w:sz w:val="20"/>
          <w:szCs w:val="20"/>
        </w:rPr>
        <w:tab/>
      </w:r>
      <w:r w:rsidR="00EB1A23" w:rsidRPr="00016DA6">
        <w:rPr>
          <w:rFonts w:ascii="Arial" w:hAnsi="Arial" w:cs="Arial"/>
          <w:sz w:val="20"/>
          <w:szCs w:val="20"/>
        </w:rPr>
        <w:br/>
      </w:r>
      <w:r w:rsidRPr="00016DA6">
        <w:rPr>
          <w:rFonts w:ascii="Arial" w:hAnsi="Arial" w:cs="Arial"/>
          <w:sz w:val="20"/>
          <w:szCs w:val="20"/>
        </w:rPr>
        <w:tab/>
      </w:r>
      <w:proofErr w:type="spellStart"/>
      <w:r w:rsidR="003967BD" w:rsidRPr="00016DA6">
        <w:rPr>
          <w:rFonts w:ascii="Arial" w:hAnsi="Arial" w:cs="Arial"/>
          <w:sz w:val="20"/>
          <w:szCs w:val="20"/>
        </w:rPr>
        <w:t>Dielman</w:t>
      </w:r>
      <w:proofErr w:type="spellEnd"/>
      <w:r w:rsidR="00EB1A23" w:rsidRPr="00016DA6">
        <w:rPr>
          <w:rFonts w:ascii="Arial" w:hAnsi="Arial" w:cs="Arial"/>
          <w:sz w:val="20"/>
          <w:szCs w:val="20"/>
        </w:rPr>
        <w:t xml:space="preserve">, T. </w:t>
      </w:r>
      <w:r w:rsidR="003967BD" w:rsidRPr="00016DA6">
        <w:rPr>
          <w:rFonts w:ascii="Arial" w:hAnsi="Arial" w:cs="Arial"/>
          <w:sz w:val="20"/>
          <w:szCs w:val="20"/>
        </w:rPr>
        <w:t xml:space="preserve">E. </w:t>
      </w:r>
      <w:r w:rsidR="00EB1A23" w:rsidRPr="00016DA6">
        <w:rPr>
          <w:rFonts w:ascii="Arial" w:hAnsi="Arial" w:cs="Arial"/>
          <w:sz w:val="20"/>
          <w:szCs w:val="20"/>
        </w:rPr>
        <w:t xml:space="preserve">(2005). </w:t>
      </w:r>
      <w:proofErr w:type="gramStart"/>
      <w:r w:rsidR="003967BD" w:rsidRPr="00016DA6">
        <w:rPr>
          <w:rFonts w:ascii="Arial" w:hAnsi="Arial" w:cs="Arial"/>
          <w:sz w:val="20"/>
          <w:szCs w:val="20"/>
        </w:rPr>
        <w:t>Applied regression analysis.</w:t>
      </w:r>
      <w:proofErr w:type="gramEnd"/>
      <w:r w:rsidR="00DC028C" w:rsidRPr="00016DA6">
        <w:rPr>
          <w:rFonts w:ascii="Arial" w:hAnsi="Arial" w:cs="Arial"/>
          <w:sz w:val="20"/>
          <w:szCs w:val="20"/>
        </w:rPr>
        <w:t xml:space="preserve"> Mason, OH: South-Western Cengage Learning.</w:t>
      </w:r>
      <w:r w:rsidR="00DC028C" w:rsidRPr="00016DA6">
        <w:rPr>
          <w:rFonts w:ascii="Arial" w:hAnsi="Arial" w:cs="Arial"/>
          <w:sz w:val="20"/>
          <w:szCs w:val="20"/>
        </w:rPr>
        <w:tab/>
      </w:r>
      <w:r w:rsidR="00DC028C" w:rsidRPr="00016DA6">
        <w:rPr>
          <w:rFonts w:ascii="Arial" w:hAnsi="Arial" w:cs="Arial"/>
          <w:sz w:val="20"/>
          <w:szCs w:val="20"/>
        </w:rPr>
        <w:br/>
      </w:r>
      <w:r w:rsidRPr="00016DA6">
        <w:rPr>
          <w:rFonts w:ascii="Arial" w:hAnsi="Arial" w:cs="Arial"/>
          <w:sz w:val="20"/>
          <w:szCs w:val="20"/>
        </w:rPr>
        <w:tab/>
      </w:r>
      <w:proofErr w:type="gramStart"/>
      <w:r w:rsidR="00DC028C" w:rsidRPr="00016DA6">
        <w:rPr>
          <w:rFonts w:ascii="Arial" w:hAnsi="Arial" w:cs="Arial"/>
          <w:sz w:val="20"/>
          <w:szCs w:val="20"/>
        </w:rPr>
        <w:t>Felder, R. M. &amp;</w:t>
      </w:r>
      <w:r w:rsidR="003967BD" w:rsidRPr="00016DA6">
        <w:rPr>
          <w:rFonts w:ascii="Arial" w:hAnsi="Arial" w:cs="Arial"/>
          <w:sz w:val="20"/>
          <w:szCs w:val="20"/>
        </w:rPr>
        <w:t xml:space="preserve"> Brent</w:t>
      </w:r>
      <w:r w:rsidR="00DC028C" w:rsidRPr="00016DA6">
        <w:rPr>
          <w:rFonts w:ascii="Arial" w:hAnsi="Arial" w:cs="Arial"/>
          <w:sz w:val="20"/>
          <w:szCs w:val="20"/>
        </w:rPr>
        <w:t>, R. (2009).</w:t>
      </w:r>
      <w:proofErr w:type="gramEnd"/>
      <w:r w:rsidR="00DC028C" w:rsidRPr="00016DA6">
        <w:rPr>
          <w:rFonts w:ascii="Arial" w:hAnsi="Arial" w:cs="Arial"/>
          <w:sz w:val="20"/>
          <w:szCs w:val="20"/>
        </w:rPr>
        <w:t xml:space="preserve"> Active learning: </w:t>
      </w:r>
      <w:r w:rsidR="003967BD" w:rsidRPr="00016DA6">
        <w:rPr>
          <w:rFonts w:ascii="Arial" w:hAnsi="Arial" w:cs="Arial"/>
          <w:sz w:val="20"/>
          <w:szCs w:val="20"/>
        </w:rPr>
        <w:t>An introduction.</w:t>
      </w:r>
      <w:r w:rsidR="00DC028C" w:rsidRPr="00016DA6">
        <w:rPr>
          <w:rFonts w:ascii="Arial" w:hAnsi="Arial" w:cs="Arial"/>
          <w:sz w:val="20"/>
          <w:szCs w:val="20"/>
        </w:rPr>
        <w:t xml:space="preserve"> </w:t>
      </w:r>
      <w:r w:rsidR="003967BD" w:rsidRPr="00016DA6">
        <w:rPr>
          <w:rFonts w:ascii="Arial" w:hAnsi="Arial" w:cs="Arial"/>
          <w:i/>
          <w:sz w:val="20"/>
          <w:szCs w:val="20"/>
        </w:rPr>
        <w:t>ASQ Higher Education Brief</w:t>
      </w:r>
      <w:r w:rsidR="00DC028C" w:rsidRPr="00016DA6">
        <w:rPr>
          <w:rFonts w:ascii="Arial" w:hAnsi="Arial" w:cs="Arial"/>
          <w:i/>
          <w:sz w:val="20"/>
          <w:szCs w:val="20"/>
        </w:rPr>
        <w:t>,</w:t>
      </w:r>
      <w:r w:rsidR="003967BD" w:rsidRPr="00016DA6">
        <w:rPr>
          <w:rFonts w:ascii="Arial" w:hAnsi="Arial" w:cs="Arial"/>
          <w:i/>
          <w:sz w:val="20"/>
          <w:szCs w:val="20"/>
        </w:rPr>
        <w:t> </w:t>
      </w:r>
      <w:r w:rsidR="003967BD" w:rsidRPr="00016DA6">
        <w:rPr>
          <w:rFonts w:ascii="Arial" w:hAnsi="Arial" w:cs="Arial"/>
          <w:sz w:val="20"/>
          <w:szCs w:val="20"/>
        </w:rPr>
        <w:t>2</w:t>
      </w:r>
      <w:r w:rsidR="006C01A5" w:rsidRPr="00016DA6">
        <w:rPr>
          <w:rFonts w:ascii="Arial" w:hAnsi="Arial" w:cs="Arial"/>
          <w:sz w:val="20"/>
          <w:szCs w:val="20"/>
        </w:rPr>
        <w:t>(</w:t>
      </w:r>
      <w:r w:rsidR="003967BD" w:rsidRPr="00016DA6">
        <w:rPr>
          <w:rFonts w:ascii="Arial" w:hAnsi="Arial" w:cs="Arial"/>
          <w:sz w:val="20"/>
          <w:szCs w:val="20"/>
        </w:rPr>
        <w:t>4</w:t>
      </w:r>
      <w:r w:rsidR="006C01A5" w:rsidRPr="00016DA6">
        <w:rPr>
          <w:rFonts w:ascii="Arial" w:hAnsi="Arial" w:cs="Arial"/>
          <w:sz w:val="20"/>
          <w:szCs w:val="20"/>
        </w:rPr>
        <w:t>)</w:t>
      </w:r>
      <w:r w:rsidR="00DC028C" w:rsidRPr="00016DA6">
        <w:rPr>
          <w:rFonts w:ascii="Arial" w:hAnsi="Arial" w:cs="Arial"/>
          <w:sz w:val="20"/>
          <w:szCs w:val="20"/>
        </w:rPr>
        <w:t xml:space="preserve">, </w:t>
      </w:r>
      <w:r w:rsidR="00DC028C" w:rsidRPr="00016DA6">
        <w:rPr>
          <w:rFonts w:ascii="Arial" w:hAnsi="Arial" w:cs="Arial"/>
          <w:sz w:val="20"/>
          <w:szCs w:val="20"/>
        </w:rPr>
        <w:br/>
      </w:r>
      <w:r w:rsidR="00DC028C" w:rsidRPr="00016DA6">
        <w:rPr>
          <w:rFonts w:ascii="Arial" w:hAnsi="Arial" w:cs="Arial"/>
          <w:sz w:val="20"/>
          <w:szCs w:val="20"/>
        </w:rPr>
        <w:tab/>
      </w:r>
      <w:r w:rsidR="0011078E">
        <w:rPr>
          <w:rFonts w:ascii="Arial" w:hAnsi="Arial" w:cs="Arial"/>
          <w:sz w:val="20"/>
          <w:szCs w:val="20"/>
        </w:rPr>
        <w:t xml:space="preserve">       </w:t>
      </w:r>
      <w:r w:rsidR="00C05BEC" w:rsidRPr="00016DA6">
        <w:rPr>
          <w:rFonts w:ascii="Arial" w:hAnsi="Arial" w:cs="Arial"/>
          <w:sz w:val="20"/>
          <w:szCs w:val="20"/>
        </w:rPr>
        <w:t>1</w:t>
      </w:r>
      <w:r w:rsidR="003967BD" w:rsidRPr="00016DA6">
        <w:rPr>
          <w:rFonts w:ascii="Arial" w:hAnsi="Arial" w:cs="Arial"/>
          <w:sz w:val="20"/>
          <w:szCs w:val="20"/>
        </w:rPr>
        <w:t>-5.</w:t>
      </w:r>
      <w:r w:rsidR="00C05BEC" w:rsidRPr="00016DA6">
        <w:rPr>
          <w:rFonts w:ascii="Arial" w:hAnsi="Arial" w:cs="Arial"/>
          <w:sz w:val="20"/>
          <w:szCs w:val="20"/>
        </w:rPr>
        <w:tab/>
      </w:r>
      <w:r w:rsidR="00C05BEC" w:rsidRPr="00016DA6">
        <w:rPr>
          <w:rFonts w:ascii="Arial" w:hAnsi="Arial" w:cs="Arial"/>
          <w:sz w:val="20"/>
          <w:szCs w:val="20"/>
        </w:rPr>
        <w:br/>
      </w:r>
      <w:r w:rsidRPr="00016DA6">
        <w:rPr>
          <w:rFonts w:ascii="Arial" w:hAnsi="Arial" w:cs="Arial"/>
          <w:sz w:val="20"/>
          <w:szCs w:val="20"/>
        </w:rPr>
        <w:tab/>
      </w:r>
      <w:r w:rsidR="003967BD" w:rsidRPr="00016DA6">
        <w:rPr>
          <w:rFonts w:ascii="Arial" w:hAnsi="Arial" w:cs="Arial"/>
          <w:sz w:val="20"/>
          <w:szCs w:val="20"/>
        </w:rPr>
        <w:t>Fiore, G.</w:t>
      </w:r>
      <w:r w:rsidR="00C05BEC" w:rsidRPr="00016DA6">
        <w:rPr>
          <w:rFonts w:ascii="Arial" w:hAnsi="Arial" w:cs="Arial"/>
          <w:sz w:val="20"/>
          <w:szCs w:val="20"/>
        </w:rPr>
        <w:t xml:space="preserve"> (1999). M</w:t>
      </w:r>
      <w:r w:rsidR="003967BD" w:rsidRPr="00016DA6">
        <w:rPr>
          <w:rFonts w:ascii="Arial" w:hAnsi="Arial" w:cs="Arial"/>
          <w:sz w:val="20"/>
          <w:szCs w:val="20"/>
        </w:rPr>
        <w:t>ath-abused students:</w:t>
      </w:r>
      <w:r w:rsidR="00C05BEC" w:rsidRPr="00016DA6">
        <w:rPr>
          <w:rFonts w:ascii="Arial" w:hAnsi="Arial" w:cs="Arial"/>
          <w:sz w:val="20"/>
          <w:szCs w:val="20"/>
        </w:rPr>
        <w:t xml:space="preserve"> Are we prepared to teach them?</w:t>
      </w:r>
      <w:r w:rsidR="003967BD" w:rsidRPr="00016DA6">
        <w:rPr>
          <w:rFonts w:ascii="Arial" w:hAnsi="Arial" w:cs="Arial"/>
          <w:sz w:val="20"/>
          <w:szCs w:val="20"/>
        </w:rPr>
        <w:t> </w:t>
      </w:r>
      <w:r w:rsidR="003967BD" w:rsidRPr="00016DA6">
        <w:rPr>
          <w:rFonts w:ascii="Arial" w:hAnsi="Arial" w:cs="Arial"/>
          <w:i/>
          <w:sz w:val="20"/>
          <w:szCs w:val="20"/>
        </w:rPr>
        <w:t>The Mathematics Teacher</w:t>
      </w:r>
      <w:r w:rsidR="00C05BEC" w:rsidRPr="00016DA6">
        <w:rPr>
          <w:rFonts w:ascii="Arial" w:hAnsi="Arial" w:cs="Arial"/>
          <w:sz w:val="20"/>
          <w:szCs w:val="20"/>
        </w:rPr>
        <w:t xml:space="preserve">, </w:t>
      </w:r>
      <w:r w:rsidR="00C05BEC" w:rsidRPr="00016DA6">
        <w:rPr>
          <w:rFonts w:ascii="Arial" w:hAnsi="Arial" w:cs="Arial"/>
          <w:sz w:val="20"/>
          <w:szCs w:val="20"/>
        </w:rPr>
        <w:br/>
      </w:r>
      <w:r w:rsidR="00C05BEC" w:rsidRPr="00016DA6">
        <w:rPr>
          <w:rFonts w:ascii="Arial" w:hAnsi="Arial" w:cs="Arial"/>
          <w:sz w:val="20"/>
          <w:szCs w:val="20"/>
        </w:rPr>
        <w:tab/>
      </w:r>
      <w:r w:rsidR="0011078E">
        <w:rPr>
          <w:rFonts w:ascii="Arial" w:hAnsi="Arial" w:cs="Arial"/>
          <w:sz w:val="20"/>
          <w:szCs w:val="20"/>
        </w:rPr>
        <w:t xml:space="preserve">       </w:t>
      </w:r>
      <w:r w:rsidR="00C05BEC" w:rsidRPr="00016DA6">
        <w:rPr>
          <w:rFonts w:ascii="Arial" w:hAnsi="Arial" w:cs="Arial"/>
          <w:sz w:val="20"/>
          <w:szCs w:val="20"/>
        </w:rPr>
        <w:t>92</w:t>
      </w:r>
      <w:r w:rsidR="00730BDB" w:rsidRPr="00016DA6">
        <w:rPr>
          <w:rFonts w:ascii="Arial" w:hAnsi="Arial" w:cs="Arial"/>
          <w:sz w:val="20"/>
          <w:szCs w:val="20"/>
        </w:rPr>
        <w:t>(5)</w:t>
      </w:r>
      <w:r w:rsidR="00C05BEC" w:rsidRPr="00016DA6">
        <w:rPr>
          <w:rFonts w:ascii="Arial" w:hAnsi="Arial" w:cs="Arial"/>
          <w:sz w:val="20"/>
          <w:szCs w:val="20"/>
        </w:rPr>
        <w:t xml:space="preserve">, </w:t>
      </w:r>
      <w:r w:rsidR="003967BD" w:rsidRPr="00016DA6">
        <w:rPr>
          <w:rFonts w:ascii="Arial" w:hAnsi="Arial" w:cs="Arial"/>
          <w:sz w:val="20"/>
          <w:szCs w:val="20"/>
        </w:rPr>
        <w:t>403-406.</w:t>
      </w:r>
      <w:r w:rsidR="006C01A5" w:rsidRPr="00016DA6">
        <w:rPr>
          <w:rFonts w:ascii="Arial" w:hAnsi="Arial" w:cs="Arial"/>
          <w:sz w:val="20"/>
          <w:szCs w:val="20"/>
        </w:rPr>
        <w:tab/>
      </w:r>
      <w:r w:rsidR="006C01A5" w:rsidRPr="00016DA6">
        <w:rPr>
          <w:rFonts w:ascii="Arial" w:hAnsi="Arial" w:cs="Arial"/>
          <w:sz w:val="20"/>
          <w:szCs w:val="20"/>
        </w:rPr>
        <w:br/>
      </w:r>
      <w:r w:rsidRPr="00016DA6">
        <w:rPr>
          <w:rFonts w:ascii="Arial" w:hAnsi="Arial" w:cs="Arial"/>
          <w:sz w:val="20"/>
          <w:szCs w:val="20"/>
        </w:rPr>
        <w:tab/>
      </w:r>
      <w:proofErr w:type="gramStart"/>
      <w:r w:rsidR="003967BD" w:rsidRPr="00016DA6">
        <w:rPr>
          <w:rFonts w:ascii="Arial" w:hAnsi="Arial" w:cs="Arial"/>
          <w:sz w:val="20"/>
          <w:szCs w:val="20"/>
        </w:rPr>
        <w:t>Furner, J</w:t>
      </w:r>
      <w:r w:rsidR="006C01A5" w:rsidRPr="00016DA6">
        <w:rPr>
          <w:rFonts w:ascii="Arial" w:hAnsi="Arial" w:cs="Arial"/>
          <w:sz w:val="20"/>
          <w:szCs w:val="20"/>
        </w:rPr>
        <w:t xml:space="preserve">. </w:t>
      </w:r>
      <w:r w:rsidR="003967BD" w:rsidRPr="00016DA6">
        <w:rPr>
          <w:rFonts w:ascii="Arial" w:hAnsi="Arial" w:cs="Arial"/>
          <w:sz w:val="20"/>
          <w:szCs w:val="20"/>
        </w:rPr>
        <w:t>M.</w:t>
      </w:r>
      <w:r w:rsidR="006C01A5" w:rsidRPr="00016DA6">
        <w:rPr>
          <w:rFonts w:ascii="Arial" w:hAnsi="Arial" w:cs="Arial"/>
          <w:sz w:val="20"/>
          <w:szCs w:val="20"/>
        </w:rPr>
        <w:t xml:space="preserve"> &amp; </w:t>
      </w:r>
      <w:r w:rsidR="003967BD" w:rsidRPr="00016DA6">
        <w:rPr>
          <w:rFonts w:ascii="Arial" w:hAnsi="Arial" w:cs="Arial"/>
          <w:sz w:val="20"/>
          <w:szCs w:val="20"/>
        </w:rPr>
        <w:t>Duffy</w:t>
      </w:r>
      <w:r w:rsidR="006C01A5" w:rsidRPr="00016DA6">
        <w:rPr>
          <w:rFonts w:ascii="Arial" w:hAnsi="Arial" w:cs="Arial"/>
          <w:sz w:val="20"/>
          <w:szCs w:val="20"/>
        </w:rPr>
        <w:t>, M. L. (2002).</w:t>
      </w:r>
      <w:proofErr w:type="gramEnd"/>
      <w:r w:rsidR="006C01A5" w:rsidRPr="00016DA6">
        <w:rPr>
          <w:rFonts w:ascii="Arial" w:hAnsi="Arial" w:cs="Arial"/>
          <w:sz w:val="20"/>
          <w:szCs w:val="20"/>
        </w:rPr>
        <w:t xml:space="preserve"> </w:t>
      </w:r>
      <w:r w:rsidR="003967BD" w:rsidRPr="00016DA6">
        <w:rPr>
          <w:rFonts w:ascii="Arial" w:hAnsi="Arial" w:cs="Arial"/>
          <w:sz w:val="20"/>
          <w:szCs w:val="20"/>
        </w:rPr>
        <w:t xml:space="preserve">Equity for all students in the new millennium: Disabling math </w:t>
      </w:r>
      <w:r w:rsidR="006C01A5" w:rsidRPr="00016DA6">
        <w:rPr>
          <w:rFonts w:ascii="Arial" w:hAnsi="Arial" w:cs="Arial"/>
          <w:sz w:val="20"/>
          <w:szCs w:val="20"/>
        </w:rPr>
        <w:br/>
      </w:r>
      <w:r w:rsidRPr="00016DA6">
        <w:rPr>
          <w:rFonts w:ascii="Arial" w:hAnsi="Arial" w:cs="Arial"/>
          <w:sz w:val="20"/>
          <w:szCs w:val="20"/>
        </w:rPr>
        <w:tab/>
      </w:r>
      <w:r w:rsidR="0011078E">
        <w:rPr>
          <w:rFonts w:ascii="Arial" w:hAnsi="Arial" w:cs="Arial"/>
          <w:sz w:val="20"/>
          <w:szCs w:val="20"/>
        </w:rPr>
        <w:t xml:space="preserve">       </w:t>
      </w:r>
      <w:r w:rsidR="003967BD" w:rsidRPr="00016DA6">
        <w:rPr>
          <w:rFonts w:ascii="Arial" w:hAnsi="Arial" w:cs="Arial"/>
          <w:sz w:val="20"/>
          <w:szCs w:val="20"/>
        </w:rPr>
        <w:t>anxiety. </w:t>
      </w:r>
      <w:proofErr w:type="gramStart"/>
      <w:r w:rsidR="003967BD" w:rsidRPr="00016DA6">
        <w:rPr>
          <w:rFonts w:ascii="Arial" w:hAnsi="Arial" w:cs="Arial"/>
          <w:i/>
          <w:sz w:val="20"/>
          <w:szCs w:val="20"/>
        </w:rPr>
        <w:t>Intervention in School and Clinic</w:t>
      </w:r>
      <w:r w:rsidR="006C01A5" w:rsidRPr="00016DA6">
        <w:rPr>
          <w:rFonts w:ascii="Arial" w:hAnsi="Arial" w:cs="Arial"/>
          <w:sz w:val="20"/>
          <w:szCs w:val="20"/>
        </w:rPr>
        <w:t>,</w:t>
      </w:r>
      <w:r w:rsidR="003967BD" w:rsidRPr="00016DA6">
        <w:rPr>
          <w:rFonts w:ascii="Arial" w:hAnsi="Arial" w:cs="Arial"/>
          <w:sz w:val="20"/>
          <w:szCs w:val="20"/>
        </w:rPr>
        <w:t> 38</w:t>
      </w:r>
      <w:r w:rsidR="006C01A5" w:rsidRPr="00016DA6">
        <w:rPr>
          <w:rFonts w:ascii="Arial" w:hAnsi="Arial" w:cs="Arial"/>
          <w:sz w:val="20"/>
          <w:szCs w:val="20"/>
        </w:rPr>
        <w:t>(</w:t>
      </w:r>
      <w:r w:rsidR="003967BD" w:rsidRPr="00016DA6">
        <w:rPr>
          <w:rFonts w:ascii="Arial" w:hAnsi="Arial" w:cs="Arial"/>
          <w:sz w:val="20"/>
          <w:szCs w:val="20"/>
        </w:rPr>
        <w:t>2</w:t>
      </w:r>
      <w:r w:rsidR="006C01A5" w:rsidRPr="00016DA6">
        <w:rPr>
          <w:rFonts w:ascii="Arial" w:hAnsi="Arial" w:cs="Arial"/>
          <w:sz w:val="20"/>
          <w:szCs w:val="20"/>
        </w:rPr>
        <w:t xml:space="preserve">), </w:t>
      </w:r>
      <w:r w:rsidR="003967BD" w:rsidRPr="00016DA6">
        <w:rPr>
          <w:rFonts w:ascii="Arial" w:hAnsi="Arial" w:cs="Arial"/>
          <w:sz w:val="20"/>
          <w:szCs w:val="20"/>
        </w:rPr>
        <w:t>67.</w:t>
      </w:r>
      <w:proofErr w:type="gramEnd"/>
      <w:r w:rsidR="006C01A5" w:rsidRPr="00016DA6">
        <w:rPr>
          <w:rFonts w:ascii="Arial" w:hAnsi="Arial" w:cs="Arial"/>
          <w:sz w:val="20"/>
          <w:szCs w:val="20"/>
        </w:rPr>
        <w:tab/>
      </w:r>
      <w:r w:rsidR="00DD00F7" w:rsidRPr="00016DA6">
        <w:rPr>
          <w:rFonts w:ascii="Arial" w:hAnsi="Arial" w:cs="Arial"/>
          <w:sz w:val="20"/>
          <w:szCs w:val="20"/>
        </w:rPr>
        <w:br/>
      </w:r>
      <w:r w:rsidR="00EB1A23" w:rsidRPr="00016DA6">
        <w:rPr>
          <w:rFonts w:ascii="Arial" w:hAnsi="Arial" w:cs="Arial"/>
          <w:sz w:val="20"/>
          <w:szCs w:val="20"/>
        </w:rPr>
        <w:tab/>
      </w:r>
      <w:proofErr w:type="spellStart"/>
      <w:proofErr w:type="gramStart"/>
      <w:r w:rsidR="003967BD" w:rsidRPr="00016DA6">
        <w:rPr>
          <w:rFonts w:ascii="Arial" w:hAnsi="Arial" w:cs="Arial"/>
          <w:sz w:val="20"/>
          <w:szCs w:val="20"/>
        </w:rPr>
        <w:t>Kinnari-Korpela</w:t>
      </w:r>
      <w:proofErr w:type="spellEnd"/>
      <w:r w:rsidR="003967BD" w:rsidRPr="00016DA6">
        <w:rPr>
          <w:rFonts w:ascii="Arial" w:hAnsi="Arial" w:cs="Arial"/>
          <w:sz w:val="20"/>
          <w:szCs w:val="20"/>
        </w:rPr>
        <w:t>, H</w:t>
      </w:r>
      <w:r w:rsidR="00DD00F7" w:rsidRPr="00016DA6">
        <w:rPr>
          <w:rFonts w:ascii="Arial" w:hAnsi="Arial" w:cs="Arial"/>
          <w:sz w:val="20"/>
          <w:szCs w:val="20"/>
        </w:rPr>
        <w:t>.</w:t>
      </w:r>
      <w:proofErr w:type="gramEnd"/>
      <w:r w:rsidR="00DD00F7" w:rsidRPr="00016DA6">
        <w:rPr>
          <w:rFonts w:ascii="Arial" w:hAnsi="Arial" w:cs="Arial"/>
          <w:sz w:val="20"/>
          <w:szCs w:val="20"/>
        </w:rPr>
        <w:t xml:space="preserve">  (2015). </w:t>
      </w:r>
      <w:r w:rsidR="003967BD" w:rsidRPr="00016DA6">
        <w:rPr>
          <w:rFonts w:ascii="Arial" w:hAnsi="Arial" w:cs="Arial"/>
          <w:sz w:val="20"/>
          <w:szCs w:val="20"/>
        </w:rPr>
        <w:t xml:space="preserve">Using short video lectures to enhance mathematics learning-experiences on </w:t>
      </w:r>
      <w:r w:rsidR="00EB1A23" w:rsidRPr="00016DA6">
        <w:rPr>
          <w:rFonts w:ascii="Arial" w:hAnsi="Arial" w:cs="Arial"/>
          <w:sz w:val="20"/>
          <w:szCs w:val="20"/>
        </w:rPr>
        <w:tab/>
      </w:r>
      <w:r w:rsidR="00EB1A23" w:rsidRPr="00016DA6">
        <w:rPr>
          <w:rFonts w:ascii="Arial" w:hAnsi="Arial" w:cs="Arial"/>
          <w:sz w:val="20"/>
          <w:szCs w:val="20"/>
        </w:rPr>
        <w:tab/>
      </w:r>
      <w:r w:rsidR="0011078E">
        <w:rPr>
          <w:rFonts w:ascii="Arial" w:hAnsi="Arial" w:cs="Arial"/>
          <w:sz w:val="20"/>
          <w:szCs w:val="20"/>
        </w:rPr>
        <w:t xml:space="preserve">       </w:t>
      </w:r>
      <w:r w:rsidR="003967BD" w:rsidRPr="00016DA6">
        <w:rPr>
          <w:rFonts w:ascii="Arial" w:hAnsi="Arial" w:cs="Arial"/>
          <w:sz w:val="20"/>
          <w:szCs w:val="20"/>
        </w:rPr>
        <w:t>differential and integral calculus course for engineering students. </w:t>
      </w:r>
      <w:proofErr w:type="gramStart"/>
      <w:r w:rsidR="003967BD" w:rsidRPr="00016DA6">
        <w:rPr>
          <w:rFonts w:ascii="Arial" w:hAnsi="Arial" w:cs="Arial"/>
          <w:i/>
          <w:sz w:val="20"/>
          <w:szCs w:val="20"/>
        </w:rPr>
        <w:t>Informatics in Education</w:t>
      </w:r>
      <w:r w:rsidR="00DD00F7" w:rsidRPr="00016DA6">
        <w:rPr>
          <w:rFonts w:ascii="Arial" w:hAnsi="Arial" w:cs="Arial"/>
          <w:i/>
          <w:sz w:val="20"/>
          <w:szCs w:val="20"/>
        </w:rPr>
        <w:t>,</w:t>
      </w:r>
      <w:r w:rsidR="003967BD" w:rsidRPr="00016DA6">
        <w:rPr>
          <w:rFonts w:ascii="Arial" w:hAnsi="Arial" w:cs="Arial"/>
          <w:sz w:val="20"/>
          <w:szCs w:val="20"/>
        </w:rPr>
        <w:t> 14</w:t>
      </w:r>
      <w:r w:rsidR="00DD00F7" w:rsidRPr="00016DA6">
        <w:rPr>
          <w:rFonts w:ascii="Arial" w:hAnsi="Arial" w:cs="Arial"/>
          <w:sz w:val="20"/>
          <w:szCs w:val="20"/>
        </w:rPr>
        <w:t xml:space="preserve">(1), </w:t>
      </w:r>
      <w:r w:rsidR="00DD00F7" w:rsidRPr="00016DA6">
        <w:rPr>
          <w:rFonts w:ascii="Arial" w:hAnsi="Arial" w:cs="Arial"/>
          <w:sz w:val="20"/>
          <w:szCs w:val="20"/>
        </w:rPr>
        <w:br/>
      </w:r>
      <w:r w:rsidR="00DD00F7" w:rsidRPr="00016DA6">
        <w:rPr>
          <w:rFonts w:ascii="Arial" w:hAnsi="Arial" w:cs="Arial"/>
          <w:sz w:val="20"/>
          <w:szCs w:val="20"/>
        </w:rPr>
        <w:tab/>
      </w:r>
      <w:r w:rsidR="0011078E">
        <w:rPr>
          <w:rFonts w:ascii="Arial" w:hAnsi="Arial" w:cs="Arial"/>
          <w:sz w:val="20"/>
          <w:szCs w:val="20"/>
        </w:rPr>
        <w:t xml:space="preserve">       </w:t>
      </w:r>
      <w:r w:rsidR="003967BD" w:rsidRPr="00016DA6">
        <w:rPr>
          <w:rFonts w:ascii="Arial" w:hAnsi="Arial" w:cs="Arial"/>
          <w:sz w:val="20"/>
          <w:szCs w:val="20"/>
        </w:rPr>
        <w:t>67.</w:t>
      </w:r>
      <w:proofErr w:type="gramEnd"/>
      <w:r w:rsidR="00DD00F7" w:rsidRPr="00016DA6">
        <w:rPr>
          <w:rFonts w:ascii="Arial" w:hAnsi="Arial" w:cs="Arial"/>
          <w:sz w:val="20"/>
          <w:szCs w:val="20"/>
        </w:rPr>
        <w:br/>
      </w:r>
      <w:r w:rsidR="006C01A5" w:rsidRPr="00016DA6">
        <w:rPr>
          <w:rFonts w:ascii="Arial" w:hAnsi="Arial" w:cs="Arial"/>
          <w:sz w:val="20"/>
          <w:szCs w:val="20"/>
        </w:rPr>
        <w:tab/>
      </w:r>
      <w:proofErr w:type="gramStart"/>
      <w:r w:rsidR="003967BD" w:rsidRPr="00016DA6">
        <w:rPr>
          <w:rFonts w:ascii="Arial" w:hAnsi="Arial" w:cs="Arial"/>
          <w:sz w:val="20"/>
          <w:szCs w:val="20"/>
        </w:rPr>
        <w:t>Love, B</w:t>
      </w:r>
      <w:r w:rsidR="00DD00F7" w:rsidRPr="00016DA6">
        <w:rPr>
          <w:rFonts w:ascii="Arial" w:hAnsi="Arial" w:cs="Arial"/>
          <w:sz w:val="20"/>
          <w:szCs w:val="20"/>
        </w:rPr>
        <w:t xml:space="preserve">., Hodge, A., </w:t>
      </w:r>
      <w:proofErr w:type="spellStart"/>
      <w:r w:rsidR="00DD00F7" w:rsidRPr="00016DA6">
        <w:rPr>
          <w:rFonts w:ascii="Arial" w:hAnsi="Arial" w:cs="Arial"/>
          <w:sz w:val="20"/>
          <w:szCs w:val="20"/>
        </w:rPr>
        <w:t>Grandgenett</w:t>
      </w:r>
      <w:proofErr w:type="spellEnd"/>
      <w:r w:rsidR="00DD00F7" w:rsidRPr="00016DA6">
        <w:rPr>
          <w:rFonts w:ascii="Arial" w:hAnsi="Arial" w:cs="Arial"/>
          <w:sz w:val="20"/>
          <w:szCs w:val="20"/>
        </w:rPr>
        <w:t>, N. &amp; Swift, A. W. (2014).</w:t>
      </w:r>
      <w:proofErr w:type="gramEnd"/>
      <w:r w:rsidR="00DD00F7" w:rsidRPr="00016DA6">
        <w:rPr>
          <w:rFonts w:ascii="Arial" w:hAnsi="Arial" w:cs="Arial"/>
          <w:sz w:val="20"/>
          <w:szCs w:val="20"/>
        </w:rPr>
        <w:t xml:space="preserve"> </w:t>
      </w:r>
      <w:proofErr w:type="gramStart"/>
      <w:r w:rsidR="00DD00F7" w:rsidRPr="00016DA6">
        <w:rPr>
          <w:rFonts w:ascii="Arial" w:hAnsi="Arial" w:cs="Arial"/>
          <w:sz w:val="20"/>
          <w:szCs w:val="20"/>
        </w:rPr>
        <w:t>S</w:t>
      </w:r>
      <w:r w:rsidR="003967BD" w:rsidRPr="00016DA6">
        <w:rPr>
          <w:rFonts w:ascii="Arial" w:hAnsi="Arial" w:cs="Arial"/>
          <w:sz w:val="20"/>
          <w:szCs w:val="20"/>
        </w:rPr>
        <w:t xml:space="preserve">tudent learning and perceptions in a flipped </w:t>
      </w:r>
      <w:r w:rsidR="00DD00F7" w:rsidRPr="00016DA6">
        <w:rPr>
          <w:rFonts w:ascii="Arial" w:hAnsi="Arial" w:cs="Arial"/>
          <w:sz w:val="20"/>
          <w:szCs w:val="20"/>
        </w:rPr>
        <w:br/>
      </w:r>
      <w:r w:rsidR="00DD00F7" w:rsidRPr="00016DA6">
        <w:rPr>
          <w:rFonts w:ascii="Arial" w:hAnsi="Arial" w:cs="Arial"/>
          <w:sz w:val="20"/>
          <w:szCs w:val="20"/>
        </w:rPr>
        <w:tab/>
      </w:r>
      <w:r w:rsidR="0011078E">
        <w:rPr>
          <w:rFonts w:ascii="Arial" w:hAnsi="Arial" w:cs="Arial"/>
          <w:sz w:val="20"/>
          <w:szCs w:val="20"/>
        </w:rPr>
        <w:t xml:space="preserve">       </w:t>
      </w:r>
      <w:r w:rsidR="003967BD" w:rsidRPr="00016DA6">
        <w:rPr>
          <w:rFonts w:ascii="Arial" w:hAnsi="Arial" w:cs="Arial"/>
          <w:sz w:val="20"/>
          <w:szCs w:val="20"/>
        </w:rPr>
        <w:t>linear algebra course.</w:t>
      </w:r>
      <w:proofErr w:type="gramEnd"/>
      <w:r w:rsidR="003967BD" w:rsidRPr="00016DA6">
        <w:rPr>
          <w:rFonts w:ascii="Arial" w:hAnsi="Arial" w:cs="Arial"/>
          <w:sz w:val="20"/>
          <w:szCs w:val="20"/>
        </w:rPr>
        <w:t> </w:t>
      </w:r>
      <w:r w:rsidR="003967BD" w:rsidRPr="00016DA6">
        <w:rPr>
          <w:rFonts w:ascii="Arial" w:hAnsi="Arial" w:cs="Arial"/>
          <w:i/>
          <w:sz w:val="20"/>
          <w:szCs w:val="20"/>
        </w:rPr>
        <w:t xml:space="preserve">International Journal of Mathematical Education in Science and </w:t>
      </w:r>
      <w:r w:rsidR="00DD00F7" w:rsidRPr="00016DA6">
        <w:rPr>
          <w:rFonts w:ascii="Arial" w:hAnsi="Arial" w:cs="Arial"/>
          <w:i/>
          <w:sz w:val="20"/>
          <w:szCs w:val="20"/>
        </w:rPr>
        <w:br/>
      </w:r>
      <w:r w:rsidR="00DD00F7" w:rsidRPr="00016DA6">
        <w:rPr>
          <w:rFonts w:ascii="Arial" w:hAnsi="Arial" w:cs="Arial"/>
          <w:i/>
          <w:sz w:val="20"/>
          <w:szCs w:val="20"/>
        </w:rPr>
        <w:tab/>
      </w:r>
      <w:r w:rsidR="0011078E">
        <w:rPr>
          <w:rFonts w:ascii="Arial" w:hAnsi="Arial" w:cs="Arial"/>
          <w:i/>
          <w:sz w:val="20"/>
          <w:szCs w:val="20"/>
        </w:rPr>
        <w:t xml:space="preserve">       </w:t>
      </w:r>
      <w:r w:rsidR="003967BD" w:rsidRPr="00016DA6">
        <w:rPr>
          <w:rFonts w:ascii="Arial" w:hAnsi="Arial" w:cs="Arial"/>
          <w:i/>
          <w:sz w:val="20"/>
          <w:szCs w:val="20"/>
        </w:rPr>
        <w:t>Technology</w:t>
      </w:r>
      <w:r w:rsidR="00DD00F7" w:rsidRPr="00016DA6">
        <w:rPr>
          <w:rFonts w:ascii="Arial" w:hAnsi="Arial" w:cs="Arial"/>
          <w:sz w:val="20"/>
          <w:szCs w:val="20"/>
        </w:rPr>
        <w:t xml:space="preserve">, </w:t>
      </w:r>
      <w:r w:rsidR="003967BD" w:rsidRPr="00016DA6">
        <w:rPr>
          <w:rFonts w:ascii="Arial" w:hAnsi="Arial" w:cs="Arial"/>
          <w:sz w:val="20"/>
          <w:szCs w:val="20"/>
        </w:rPr>
        <w:t>45</w:t>
      </w:r>
      <w:r w:rsidR="00DD00F7" w:rsidRPr="00016DA6">
        <w:rPr>
          <w:rFonts w:ascii="Arial" w:hAnsi="Arial" w:cs="Arial"/>
          <w:sz w:val="20"/>
          <w:szCs w:val="20"/>
        </w:rPr>
        <w:t xml:space="preserve">(3), </w:t>
      </w:r>
      <w:r w:rsidR="003967BD" w:rsidRPr="00016DA6">
        <w:rPr>
          <w:rFonts w:ascii="Arial" w:hAnsi="Arial" w:cs="Arial"/>
          <w:sz w:val="20"/>
          <w:szCs w:val="20"/>
        </w:rPr>
        <w:t>317-324.</w:t>
      </w:r>
      <w:r w:rsidR="00DD00F7" w:rsidRPr="00016DA6">
        <w:rPr>
          <w:rFonts w:ascii="Arial" w:hAnsi="Arial" w:cs="Arial"/>
          <w:sz w:val="20"/>
          <w:szCs w:val="20"/>
        </w:rPr>
        <w:tab/>
      </w:r>
      <w:r w:rsidR="00DD00F7" w:rsidRPr="00016DA6">
        <w:rPr>
          <w:rFonts w:ascii="Arial" w:hAnsi="Arial" w:cs="Arial"/>
          <w:sz w:val="20"/>
          <w:szCs w:val="20"/>
        </w:rPr>
        <w:br/>
      </w:r>
      <w:r w:rsidR="006C01A5" w:rsidRPr="00016DA6">
        <w:rPr>
          <w:rFonts w:ascii="Arial" w:hAnsi="Arial" w:cs="Arial"/>
          <w:sz w:val="20"/>
          <w:szCs w:val="20"/>
        </w:rPr>
        <w:tab/>
      </w:r>
      <w:proofErr w:type="gramStart"/>
      <w:r w:rsidR="003967BD" w:rsidRPr="00016DA6">
        <w:rPr>
          <w:rFonts w:ascii="Arial" w:hAnsi="Arial" w:cs="Arial"/>
          <w:sz w:val="20"/>
          <w:szCs w:val="20"/>
        </w:rPr>
        <w:t>Norman, S</w:t>
      </w:r>
      <w:r w:rsidR="00DD00F7" w:rsidRPr="00016DA6">
        <w:rPr>
          <w:rFonts w:ascii="Arial" w:hAnsi="Arial" w:cs="Arial"/>
          <w:sz w:val="20"/>
          <w:szCs w:val="20"/>
        </w:rPr>
        <w:t xml:space="preserve">. &amp; </w:t>
      </w:r>
      <w:r w:rsidR="003967BD" w:rsidRPr="00016DA6">
        <w:rPr>
          <w:rFonts w:ascii="Arial" w:hAnsi="Arial" w:cs="Arial"/>
          <w:sz w:val="20"/>
          <w:szCs w:val="20"/>
        </w:rPr>
        <w:t>Wills</w:t>
      </w:r>
      <w:r w:rsidR="00DD00F7" w:rsidRPr="00016DA6">
        <w:rPr>
          <w:rFonts w:ascii="Arial" w:hAnsi="Arial" w:cs="Arial"/>
          <w:sz w:val="20"/>
          <w:szCs w:val="20"/>
        </w:rPr>
        <w:t>, D. (2015).</w:t>
      </w:r>
      <w:proofErr w:type="gramEnd"/>
      <w:r w:rsidR="00DD00F7" w:rsidRPr="00016DA6">
        <w:rPr>
          <w:rFonts w:ascii="Arial" w:hAnsi="Arial" w:cs="Arial"/>
          <w:sz w:val="20"/>
          <w:szCs w:val="20"/>
        </w:rPr>
        <w:t xml:space="preserve"> </w:t>
      </w:r>
      <w:proofErr w:type="gramStart"/>
      <w:r w:rsidR="003967BD" w:rsidRPr="00016DA6">
        <w:rPr>
          <w:rFonts w:ascii="Arial" w:hAnsi="Arial" w:cs="Arial"/>
          <w:sz w:val="20"/>
          <w:szCs w:val="20"/>
        </w:rPr>
        <w:t>Flipping your classroom in economics instruc</w:t>
      </w:r>
      <w:r w:rsidR="00DD00F7" w:rsidRPr="00016DA6">
        <w:rPr>
          <w:rFonts w:ascii="Arial" w:hAnsi="Arial" w:cs="Arial"/>
          <w:sz w:val="20"/>
          <w:szCs w:val="20"/>
        </w:rPr>
        <w:t>tion: It’s not all or nothing.</w:t>
      </w:r>
      <w:proofErr w:type="gramEnd"/>
      <w:r w:rsidR="00866CFD" w:rsidRPr="00016DA6">
        <w:rPr>
          <w:rFonts w:ascii="Arial" w:hAnsi="Arial" w:cs="Arial"/>
          <w:sz w:val="20"/>
          <w:szCs w:val="20"/>
        </w:rPr>
        <w:t xml:space="preserve"> </w:t>
      </w:r>
      <w:r w:rsidR="00866CFD" w:rsidRPr="00016DA6">
        <w:rPr>
          <w:rFonts w:ascii="Arial" w:hAnsi="Arial" w:cs="Arial"/>
          <w:sz w:val="20"/>
          <w:szCs w:val="20"/>
        </w:rPr>
        <w:br/>
      </w:r>
      <w:r w:rsidR="00866CFD" w:rsidRPr="00016DA6">
        <w:rPr>
          <w:rFonts w:ascii="Arial" w:hAnsi="Arial" w:cs="Arial"/>
          <w:sz w:val="20"/>
          <w:szCs w:val="20"/>
        </w:rPr>
        <w:tab/>
      </w:r>
      <w:r w:rsidR="0011078E">
        <w:rPr>
          <w:rFonts w:ascii="Arial" w:hAnsi="Arial" w:cs="Arial"/>
          <w:sz w:val="20"/>
          <w:szCs w:val="20"/>
        </w:rPr>
        <w:t xml:space="preserve">       </w:t>
      </w:r>
      <w:proofErr w:type="gramStart"/>
      <w:r w:rsidR="00866CFD" w:rsidRPr="00016DA6">
        <w:rPr>
          <w:rFonts w:ascii="Arial" w:hAnsi="Arial" w:cs="Arial"/>
          <w:sz w:val="20"/>
          <w:szCs w:val="20"/>
        </w:rPr>
        <w:t>University of Washington.</w:t>
      </w:r>
      <w:proofErr w:type="gramEnd"/>
      <w:r w:rsidR="00866CFD" w:rsidRPr="00016DA6">
        <w:rPr>
          <w:rFonts w:ascii="Arial" w:hAnsi="Arial" w:cs="Arial"/>
          <w:sz w:val="20"/>
          <w:szCs w:val="20"/>
        </w:rPr>
        <w:t xml:space="preserve"> Retrieved June 15, 2015 from </w:t>
      </w:r>
      <w:r w:rsidR="00866CFD" w:rsidRPr="00016DA6">
        <w:rPr>
          <w:rFonts w:ascii="Arial" w:hAnsi="Arial" w:cs="Arial"/>
          <w:sz w:val="20"/>
          <w:szCs w:val="20"/>
        </w:rPr>
        <w:tab/>
      </w:r>
      <w:r w:rsidR="00866CFD" w:rsidRPr="00016DA6">
        <w:rPr>
          <w:rFonts w:ascii="Arial" w:hAnsi="Arial" w:cs="Arial"/>
          <w:sz w:val="20"/>
          <w:szCs w:val="20"/>
        </w:rPr>
        <w:br/>
      </w:r>
      <w:r w:rsidR="00866CFD" w:rsidRPr="00016DA6">
        <w:rPr>
          <w:rFonts w:ascii="Arial" w:hAnsi="Arial" w:cs="Arial"/>
          <w:sz w:val="20"/>
          <w:szCs w:val="20"/>
        </w:rPr>
        <w:tab/>
      </w:r>
      <w:r w:rsidR="0011078E">
        <w:rPr>
          <w:rFonts w:ascii="Arial" w:hAnsi="Arial" w:cs="Arial"/>
          <w:sz w:val="20"/>
          <w:szCs w:val="20"/>
        </w:rPr>
        <w:t xml:space="preserve">       </w:t>
      </w:r>
      <w:hyperlink r:id="rId9" w:history="1">
        <w:r w:rsidR="00866CFD" w:rsidRPr="00016DA6">
          <w:rPr>
            <w:rStyle w:val="Hyperlink"/>
            <w:rFonts w:ascii="Arial" w:hAnsi="Arial" w:cs="Arial"/>
            <w:sz w:val="20"/>
            <w:szCs w:val="20"/>
          </w:rPr>
          <w:t>http://faculty.washington.edu/normanse/uploads/2/9/8/5/29853431/flipping_your_classroom.pdf</w:t>
        </w:r>
      </w:hyperlink>
      <w:r w:rsidR="00866CFD" w:rsidRPr="00016DA6">
        <w:rPr>
          <w:rFonts w:ascii="Arial" w:hAnsi="Arial" w:cs="Arial"/>
          <w:sz w:val="20"/>
          <w:szCs w:val="20"/>
        </w:rPr>
        <w:br/>
      </w:r>
      <w:r w:rsidR="00866CFD" w:rsidRPr="00016DA6">
        <w:rPr>
          <w:rFonts w:ascii="Arial" w:hAnsi="Arial" w:cs="Arial"/>
          <w:sz w:val="20"/>
          <w:szCs w:val="20"/>
        </w:rPr>
        <w:tab/>
      </w:r>
      <w:proofErr w:type="spellStart"/>
      <w:r w:rsidR="003967BD" w:rsidRPr="00016DA6">
        <w:rPr>
          <w:rFonts w:ascii="Arial" w:hAnsi="Arial" w:cs="Arial"/>
          <w:sz w:val="20"/>
          <w:szCs w:val="20"/>
        </w:rPr>
        <w:t>Pascual</w:t>
      </w:r>
      <w:proofErr w:type="spellEnd"/>
      <w:r w:rsidR="003967BD" w:rsidRPr="00016DA6">
        <w:rPr>
          <w:rFonts w:ascii="Arial" w:hAnsi="Arial" w:cs="Arial"/>
          <w:sz w:val="20"/>
          <w:szCs w:val="20"/>
        </w:rPr>
        <w:t>, E</w:t>
      </w:r>
      <w:r w:rsidR="00866CFD" w:rsidRPr="00016DA6">
        <w:rPr>
          <w:rFonts w:ascii="Arial" w:hAnsi="Arial" w:cs="Arial"/>
          <w:sz w:val="20"/>
          <w:szCs w:val="20"/>
        </w:rPr>
        <w:t xml:space="preserve">. P. (2009). </w:t>
      </w:r>
      <w:proofErr w:type="spellStart"/>
      <w:proofErr w:type="gramStart"/>
      <w:r w:rsidR="003967BD" w:rsidRPr="00016DA6">
        <w:rPr>
          <w:rFonts w:ascii="Arial" w:hAnsi="Arial" w:cs="Arial"/>
          <w:sz w:val="20"/>
          <w:szCs w:val="20"/>
        </w:rPr>
        <w:t>Matemáticas</w:t>
      </w:r>
      <w:proofErr w:type="spellEnd"/>
      <w:r w:rsidR="003967BD" w:rsidRPr="00016DA6">
        <w:rPr>
          <w:rFonts w:ascii="Arial" w:hAnsi="Arial" w:cs="Arial"/>
          <w:sz w:val="20"/>
          <w:szCs w:val="20"/>
        </w:rPr>
        <w:t xml:space="preserve"> y </w:t>
      </w:r>
      <w:proofErr w:type="spellStart"/>
      <w:r w:rsidR="003967BD" w:rsidRPr="00016DA6">
        <w:rPr>
          <w:rFonts w:ascii="Arial" w:hAnsi="Arial" w:cs="Arial"/>
          <w:sz w:val="20"/>
          <w:szCs w:val="20"/>
        </w:rPr>
        <w:t>estilos</w:t>
      </w:r>
      <w:proofErr w:type="spellEnd"/>
      <w:r w:rsidR="003967BD" w:rsidRPr="00016DA6">
        <w:rPr>
          <w:rFonts w:ascii="Arial" w:hAnsi="Arial" w:cs="Arial"/>
          <w:sz w:val="20"/>
          <w:szCs w:val="20"/>
        </w:rPr>
        <w:t xml:space="preserve"> de </w:t>
      </w:r>
      <w:proofErr w:type="spellStart"/>
      <w:r w:rsidR="003967BD" w:rsidRPr="00016DA6">
        <w:rPr>
          <w:rFonts w:ascii="Arial" w:hAnsi="Arial" w:cs="Arial"/>
          <w:sz w:val="20"/>
          <w:szCs w:val="20"/>
        </w:rPr>
        <w:t>aprendizaje</w:t>
      </w:r>
      <w:proofErr w:type="spellEnd"/>
      <w:r w:rsidR="00866CFD" w:rsidRPr="00016DA6">
        <w:rPr>
          <w:rFonts w:ascii="Arial" w:hAnsi="Arial" w:cs="Arial"/>
          <w:sz w:val="20"/>
          <w:szCs w:val="20"/>
        </w:rPr>
        <w:t>.</w:t>
      </w:r>
      <w:proofErr w:type="gramEnd"/>
      <w:r w:rsidR="00866CFD" w:rsidRPr="00016DA6">
        <w:rPr>
          <w:rFonts w:ascii="Arial" w:hAnsi="Arial" w:cs="Arial"/>
          <w:sz w:val="20"/>
          <w:szCs w:val="20"/>
        </w:rPr>
        <w:t xml:space="preserve"> </w:t>
      </w:r>
      <w:r w:rsidR="003967BD" w:rsidRPr="00016DA6">
        <w:rPr>
          <w:rFonts w:ascii="Arial" w:hAnsi="Arial" w:cs="Arial"/>
          <w:i/>
          <w:sz w:val="20"/>
          <w:szCs w:val="20"/>
        </w:rPr>
        <w:t>Journal of Learning Styles</w:t>
      </w:r>
      <w:r w:rsidR="00866CFD" w:rsidRPr="00016DA6">
        <w:rPr>
          <w:rFonts w:ascii="Arial" w:hAnsi="Arial" w:cs="Arial"/>
          <w:i/>
          <w:sz w:val="20"/>
          <w:szCs w:val="20"/>
        </w:rPr>
        <w:t>,</w:t>
      </w:r>
      <w:r w:rsidR="003967BD" w:rsidRPr="00016DA6">
        <w:rPr>
          <w:rFonts w:ascii="Arial" w:hAnsi="Arial" w:cs="Arial"/>
          <w:sz w:val="20"/>
          <w:szCs w:val="20"/>
        </w:rPr>
        <w:t> 2</w:t>
      </w:r>
      <w:r w:rsidR="00866CFD" w:rsidRPr="00016DA6">
        <w:rPr>
          <w:rFonts w:ascii="Arial" w:hAnsi="Arial" w:cs="Arial"/>
          <w:sz w:val="20"/>
          <w:szCs w:val="20"/>
        </w:rPr>
        <w:t>(4), 1-17.</w:t>
      </w:r>
      <w:r w:rsidR="00866CFD" w:rsidRPr="00016DA6">
        <w:rPr>
          <w:rFonts w:ascii="Arial" w:hAnsi="Arial" w:cs="Arial"/>
          <w:sz w:val="20"/>
          <w:szCs w:val="20"/>
        </w:rPr>
        <w:br/>
      </w:r>
      <w:r w:rsidR="006C01A5" w:rsidRPr="00016DA6">
        <w:rPr>
          <w:rFonts w:ascii="Arial" w:hAnsi="Arial" w:cs="Arial"/>
          <w:sz w:val="20"/>
          <w:szCs w:val="20"/>
        </w:rPr>
        <w:tab/>
      </w:r>
      <w:proofErr w:type="gramStart"/>
      <w:r w:rsidR="003967BD" w:rsidRPr="00016DA6">
        <w:rPr>
          <w:rFonts w:ascii="Arial" w:hAnsi="Arial" w:cs="Arial"/>
          <w:sz w:val="20"/>
          <w:szCs w:val="20"/>
        </w:rPr>
        <w:t>Richardson, F</w:t>
      </w:r>
      <w:r w:rsidR="00866CFD" w:rsidRPr="00016DA6">
        <w:rPr>
          <w:rFonts w:ascii="Arial" w:hAnsi="Arial" w:cs="Arial"/>
          <w:sz w:val="20"/>
          <w:szCs w:val="20"/>
        </w:rPr>
        <w:t xml:space="preserve">. C. &amp; </w:t>
      </w:r>
      <w:proofErr w:type="spellStart"/>
      <w:r w:rsidR="00866CFD" w:rsidRPr="00016DA6">
        <w:rPr>
          <w:rFonts w:ascii="Arial" w:hAnsi="Arial" w:cs="Arial"/>
          <w:sz w:val="20"/>
          <w:szCs w:val="20"/>
        </w:rPr>
        <w:t>Suinn</w:t>
      </w:r>
      <w:proofErr w:type="spellEnd"/>
      <w:r w:rsidR="00866CFD" w:rsidRPr="00016DA6">
        <w:rPr>
          <w:rFonts w:ascii="Arial" w:hAnsi="Arial" w:cs="Arial"/>
          <w:sz w:val="20"/>
          <w:szCs w:val="20"/>
        </w:rPr>
        <w:t>, R. M. (1972).</w:t>
      </w:r>
      <w:proofErr w:type="gramEnd"/>
      <w:r w:rsidR="00866CFD" w:rsidRPr="00016DA6">
        <w:rPr>
          <w:rFonts w:ascii="Arial" w:hAnsi="Arial" w:cs="Arial"/>
          <w:sz w:val="20"/>
          <w:szCs w:val="20"/>
        </w:rPr>
        <w:t xml:space="preserve"> </w:t>
      </w:r>
      <w:r w:rsidR="003967BD" w:rsidRPr="00016DA6">
        <w:rPr>
          <w:rFonts w:ascii="Arial" w:hAnsi="Arial" w:cs="Arial"/>
          <w:sz w:val="20"/>
          <w:szCs w:val="20"/>
        </w:rPr>
        <w:t xml:space="preserve">The mathematics anxiety rating scale: psychometric </w:t>
      </w:r>
      <w:r w:rsidR="00866CFD" w:rsidRPr="00016DA6">
        <w:rPr>
          <w:rFonts w:ascii="Arial" w:hAnsi="Arial" w:cs="Arial"/>
          <w:sz w:val="20"/>
          <w:szCs w:val="20"/>
        </w:rPr>
        <w:br/>
      </w:r>
      <w:r w:rsidR="00866CFD" w:rsidRPr="00016DA6">
        <w:rPr>
          <w:rFonts w:ascii="Arial" w:hAnsi="Arial" w:cs="Arial"/>
          <w:sz w:val="20"/>
          <w:szCs w:val="20"/>
        </w:rPr>
        <w:tab/>
      </w:r>
      <w:r w:rsidR="0011078E">
        <w:rPr>
          <w:rFonts w:ascii="Arial" w:hAnsi="Arial" w:cs="Arial"/>
          <w:sz w:val="20"/>
          <w:szCs w:val="20"/>
        </w:rPr>
        <w:t xml:space="preserve">       </w:t>
      </w:r>
      <w:r w:rsidR="00866CFD" w:rsidRPr="00016DA6">
        <w:rPr>
          <w:rFonts w:ascii="Arial" w:hAnsi="Arial" w:cs="Arial"/>
          <w:sz w:val="20"/>
          <w:szCs w:val="20"/>
        </w:rPr>
        <w:t>data.</w:t>
      </w:r>
      <w:r w:rsidR="003967BD" w:rsidRPr="00016DA6">
        <w:rPr>
          <w:rFonts w:ascii="Arial" w:hAnsi="Arial" w:cs="Arial"/>
          <w:sz w:val="20"/>
          <w:szCs w:val="20"/>
        </w:rPr>
        <w:t> </w:t>
      </w:r>
      <w:proofErr w:type="gramStart"/>
      <w:r w:rsidR="003967BD" w:rsidRPr="00016DA6">
        <w:rPr>
          <w:rFonts w:ascii="Arial" w:hAnsi="Arial" w:cs="Arial"/>
          <w:i/>
          <w:sz w:val="20"/>
          <w:szCs w:val="20"/>
        </w:rPr>
        <w:t xml:space="preserve">Journal of </w:t>
      </w:r>
      <w:r w:rsidR="00866CFD" w:rsidRPr="00016DA6">
        <w:rPr>
          <w:rFonts w:ascii="Arial" w:hAnsi="Arial" w:cs="Arial"/>
          <w:i/>
          <w:sz w:val="20"/>
          <w:szCs w:val="20"/>
        </w:rPr>
        <w:t>C</w:t>
      </w:r>
      <w:r w:rsidR="003967BD" w:rsidRPr="00016DA6">
        <w:rPr>
          <w:rFonts w:ascii="Arial" w:hAnsi="Arial" w:cs="Arial"/>
          <w:i/>
          <w:sz w:val="20"/>
          <w:szCs w:val="20"/>
        </w:rPr>
        <w:t>ounseling Psychology</w:t>
      </w:r>
      <w:r w:rsidR="00866CFD" w:rsidRPr="00016DA6">
        <w:rPr>
          <w:rFonts w:ascii="Arial" w:hAnsi="Arial" w:cs="Arial"/>
          <w:sz w:val="20"/>
          <w:szCs w:val="20"/>
        </w:rPr>
        <w:t xml:space="preserve">, </w:t>
      </w:r>
      <w:r w:rsidR="003967BD" w:rsidRPr="00016DA6">
        <w:rPr>
          <w:rFonts w:ascii="Arial" w:hAnsi="Arial" w:cs="Arial"/>
          <w:sz w:val="20"/>
          <w:szCs w:val="20"/>
        </w:rPr>
        <w:t>19</w:t>
      </w:r>
      <w:r w:rsidR="00866CFD" w:rsidRPr="00016DA6">
        <w:rPr>
          <w:rFonts w:ascii="Arial" w:hAnsi="Arial" w:cs="Arial"/>
          <w:sz w:val="20"/>
          <w:szCs w:val="20"/>
        </w:rPr>
        <w:t xml:space="preserve">(6), </w:t>
      </w:r>
      <w:r w:rsidR="003967BD" w:rsidRPr="00016DA6">
        <w:rPr>
          <w:rFonts w:ascii="Arial" w:hAnsi="Arial" w:cs="Arial"/>
          <w:sz w:val="20"/>
          <w:szCs w:val="20"/>
        </w:rPr>
        <w:t>551.</w:t>
      </w:r>
      <w:proofErr w:type="gramEnd"/>
      <w:r w:rsidR="00866CFD" w:rsidRPr="00016DA6">
        <w:rPr>
          <w:rFonts w:ascii="Arial" w:hAnsi="Arial" w:cs="Arial"/>
          <w:sz w:val="20"/>
          <w:szCs w:val="20"/>
        </w:rPr>
        <w:tab/>
      </w:r>
      <w:r w:rsidR="00866CFD" w:rsidRPr="00016DA6">
        <w:rPr>
          <w:rFonts w:ascii="Arial" w:hAnsi="Arial" w:cs="Arial"/>
          <w:sz w:val="20"/>
          <w:szCs w:val="20"/>
        </w:rPr>
        <w:br/>
      </w:r>
      <w:r w:rsidR="00866CFD" w:rsidRPr="00016DA6">
        <w:rPr>
          <w:rFonts w:ascii="Arial" w:hAnsi="Arial" w:cs="Arial"/>
          <w:sz w:val="20"/>
          <w:szCs w:val="20"/>
        </w:rPr>
        <w:tab/>
      </w:r>
      <w:proofErr w:type="spellStart"/>
      <w:proofErr w:type="gramStart"/>
      <w:r w:rsidR="003967BD" w:rsidRPr="00016DA6">
        <w:rPr>
          <w:rFonts w:ascii="Arial" w:hAnsi="Arial" w:cs="Arial"/>
          <w:sz w:val="20"/>
          <w:szCs w:val="20"/>
        </w:rPr>
        <w:t>Touchton</w:t>
      </w:r>
      <w:proofErr w:type="spellEnd"/>
      <w:r w:rsidR="003967BD" w:rsidRPr="00016DA6">
        <w:rPr>
          <w:rFonts w:ascii="Arial" w:hAnsi="Arial" w:cs="Arial"/>
          <w:sz w:val="20"/>
          <w:szCs w:val="20"/>
        </w:rPr>
        <w:t>, M</w:t>
      </w:r>
      <w:r w:rsidR="00866CFD" w:rsidRPr="00016DA6">
        <w:rPr>
          <w:rFonts w:ascii="Arial" w:hAnsi="Arial" w:cs="Arial"/>
          <w:sz w:val="20"/>
          <w:szCs w:val="20"/>
        </w:rPr>
        <w:t>. (2015).</w:t>
      </w:r>
      <w:proofErr w:type="gramEnd"/>
      <w:r w:rsidR="00866CFD" w:rsidRPr="00016DA6">
        <w:rPr>
          <w:rFonts w:ascii="Arial" w:hAnsi="Arial" w:cs="Arial"/>
          <w:sz w:val="20"/>
          <w:szCs w:val="20"/>
        </w:rPr>
        <w:t xml:space="preserve"> </w:t>
      </w:r>
      <w:proofErr w:type="gramStart"/>
      <w:r w:rsidR="00866CFD" w:rsidRPr="00016DA6">
        <w:rPr>
          <w:rFonts w:ascii="Arial" w:hAnsi="Arial" w:cs="Arial"/>
          <w:sz w:val="20"/>
          <w:szCs w:val="20"/>
        </w:rPr>
        <w:t>F</w:t>
      </w:r>
      <w:r w:rsidR="003967BD" w:rsidRPr="00016DA6">
        <w:rPr>
          <w:rFonts w:ascii="Arial" w:hAnsi="Arial" w:cs="Arial"/>
          <w:sz w:val="20"/>
          <w:szCs w:val="20"/>
        </w:rPr>
        <w:t xml:space="preserve">lipping the classroom and student performance in advanced statistics: Evidence </w:t>
      </w:r>
      <w:r w:rsidR="00866CFD" w:rsidRPr="00016DA6">
        <w:rPr>
          <w:rFonts w:ascii="Arial" w:hAnsi="Arial" w:cs="Arial"/>
          <w:sz w:val="20"/>
          <w:szCs w:val="20"/>
        </w:rPr>
        <w:br/>
      </w:r>
      <w:r w:rsidR="00866CFD" w:rsidRPr="00016DA6">
        <w:rPr>
          <w:rFonts w:ascii="Arial" w:hAnsi="Arial" w:cs="Arial"/>
          <w:sz w:val="20"/>
          <w:szCs w:val="20"/>
        </w:rPr>
        <w:tab/>
      </w:r>
      <w:r w:rsidR="0011078E">
        <w:rPr>
          <w:rFonts w:ascii="Arial" w:hAnsi="Arial" w:cs="Arial"/>
          <w:sz w:val="20"/>
          <w:szCs w:val="20"/>
        </w:rPr>
        <w:t xml:space="preserve">       </w:t>
      </w:r>
      <w:r w:rsidR="003967BD" w:rsidRPr="00016DA6">
        <w:rPr>
          <w:rFonts w:ascii="Arial" w:hAnsi="Arial" w:cs="Arial"/>
          <w:sz w:val="20"/>
          <w:szCs w:val="20"/>
        </w:rPr>
        <w:t>from a quasi-experiment.</w:t>
      </w:r>
      <w:proofErr w:type="gramEnd"/>
      <w:r w:rsidR="003967BD" w:rsidRPr="00016DA6">
        <w:rPr>
          <w:rFonts w:ascii="Arial" w:hAnsi="Arial" w:cs="Arial"/>
          <w:sz w:val="20"/>
          <w:szCs w:val="20"/>
        </w:rPr>
        <w:t> </w:t>
      </w:r>
      <w:r w:rsidR="003967BD" w:rsidRPr="00016DA6">
        <w:rPr>
          <w:rFonts w:ascii="Arial" w:hAnsi="Arial" w:cs="Arial"/>
          <w:i/>
          <w:sz w:val="20"/>
          <w:szCs w:val="20"/>
        </w:rPr>
        <w:t>Journal of Political Science Education</w:t>
      </w:r>
      <w:r w:rsidR="00866CFD" w:rsidRPr="00016DA6">
        <w:rPr>
          <w:rFonts w:ascii="Arial" w:hAnsi="Arial" w:cs="Arial"/>
          <w:i/>
          <w:sz w:val="20"/>
          <w:szCs w:val="20"/>
        </w:rPr>
        <w:t>,</w:t>
      </w:r>
      <w:r w:rsidR="003967BD" w:rsidRPr="00016DA6">
        <w:rPr>
          <w:rFonts w:ascii="Arial" w:hAnsi="Arial" w:cs="Arial"/>
          <w:sz w:val="20"/>
          <w:szCs w:val="20"/>
        </w:rPr>
        <w:t> 11</w:t>
      </w:r>
      <w:r w:rsidR="00866CFD" w:rsidRPr="00016DA6">
        <w:rPr>
          <w:rFonts w:ascii="Arial" w:hAnsi="Arial" w:cs="Arial"/>
          <w:sz w:val="20"/>
          <w:szCs w:val="20"/>
        </w:rPr>
        <w:t xml:space="preserve">(1), </w:t>
      </w:r>
      <w:r w:rsidR="003967BD" w:rsidRPr="00016DA6">
        <w:rPr>
          <w:rFonts w:ascii="Arial" w:hAnsi="Arial" w:cs="Arial"/>
          <w:sz w:val="20"/>
          <w:szCs w:val="20"/>
        </w:rPr>
        <w:t>28-44.</w:t>
      </w:r>
      <w:r w:rsidR="00866CFD" w:rsidRPr="00016DA6">
        <w:rPr>
          <w:rFonts w:ascii="Arial" w:hAnsi="Arial" w:cs="Arial"/>
          <w:sz w:val="20"/>
          <w:szCs w:val="20"/>
        </w:rPr>
        <w:tab/>
      </w:r>
      <w:r w:rsidR="00866CFD" w:rsidRPr="00016DA6">
        <w:rPr>
          <w:rFonts w:ascii="Arial" w:hAnsi="Arial" w:cs="Arial"/>
          <w:sz w:val="20"/>
          <w:szCs w:val="20"/>
        </w:rPr>
        <w:br/>
      </w:r>
      <w:r w:rsidR="00866CFD" w:rsidRPr="00016DA6">
        <w:rPr>
          <w:rFonts w:ascii="Arial" w:hAnsi="Arial" w:cs="Arial"/>
          <w:sz w:val="20"/>
          <w:szCs w:val="20"/>
        </w:rPr>
        <w:tab/>
      </w:r>
      <w:proofErr w:type="spellStart"/>
      <w:proofErr w:type="gramStart"/>
      <w:r w:rsidR="003967BD" w:rsidRPr="00016DA6">
        <w:rPr>
          <w:rFonts w:ascii="Arial" w:hAnsi="Arial" w:cs="Arial"/>
          <w:sz w:val="20"/>
          <w:szCs w:val="20"/>
        </w:rPr>
        <w:t>Yamarik</w:t>
      </w:r>
      <w:proofErr w:type="spellEnd"/>
      <w:r w:rsidR="003967BD" w:rsidRPr="00016DA6">
        <w:rPr>
          <w:rFonts w:ascii="Arial" w:hAnsi="Arial" w:cs="Arial"/>
          <w:sz w:val="20"/>
          <w:szCs w:val="20"/>
        </w:rPr>
        <w:t>, S</w:t>
      </w:r>
      <w:r w:rsidR="00866CFD" w:rsidRPr="00016DA6">
        <w:rPr>
          <w:rFonts w:ascii="Arial" w:hAnsi="Arial" w:cs="Arial"/>
          <w:sz w:val="20"/>
          <w:szCs w:val="20"/>
        </w:rPr>
        <w:t>. (2007).</w:t>
      </w:r>
      <w:proofErr w:type="gramEnd"/>
      <w:r w:rsidR="00866CFD" w:rsidRPr="00016DA6">
        <w:rPr>
          <w:rFonts w:ascii="Arial" w:hAnsi="Arial" w:cs="Arial"/>
          <w:sz w:val="20"/>
          <w:szCs w:val="20"/>
        </w:rPr>
        <w:t xml:space="preserve"> </w:t>
      </w:r>
      <w:r w:rsidR="003967BD" w:rsidRPr="00016DA6">
        <w:rPr>
          <w:rFonts w:ascii="Arial" w:hAnsi="Arial" w:cs="Arial"/>
          <w:sz w:val="20"/>
          <w:szCs w:val="20"/>
        </w:rPr>
        <w:t>Does cooperative learning improve student learning outcomes?" </w:t>
      </w:r>
      <w:r w:rsidR="003967BD" w:rsidRPr="00016DA6">
        <w:rPr>
          <w:rFonts w:ascii="Arial" w:hAnsi="Arial" w:cs="Arial"/>
          <w:i/>
          <w:sz w:val="20"/>
          <w:szCs w:val="20"/>
        </w:rPr>
        <w:t xml:space="preserve">The </w:t>
      </w:r>
      <w:r w:rsidR="00866CFD" w:rsidRPr="00016DA6">
        <w:rPr>
          <w:rFonts w:ascii="Arial" w:hAnsi="Arial" w:cs="Arial"/>
          <w:i/>
          <w:sz w:val="20"/>
          <w:szCs w:val="20"/>
        </w:rPr>
        <w:t>J</w:t>
      </w:r>
      <w:r w:rsidR="003967BD" w:rsidRPr="00016DA6">
        <w:rPr>
          <w:rFonts w:ascii="Arial" w:hAnsi="Arial" w:cs="Arial"/>
          <w:i/>
          <w:sz w:val="20"/>
          <w:szCs w:val="20"/>
        </w:rPr>
        <w:t xml:space="preserve">ournal of </w:t>
      </w:r>
      <w:r w:rsidR="00866CFD" w:rsidRPr="00016DA6">
        <w:rPr>
          <w:rFonts w:ascii="Arial" w:hAnsi="Arial" w:cs="Arial"/>
          <w:i/>
          <w:sz w:val="20"/>
          <w:szCs w:val="20"/>
        </w:rPr>
        <w:br/>
      </w:r>
      <w:r w:rsidR="00866CFD" w:rsidRPr="00016DA6">
        <w:rPr>
          <w:rFonts w:ascii="Arial" w:hAnsi="Arial" w:cs="Arial"/>
          <w:i/>
          <w:sz w:val="20"/>
          <w:szCs w:val="20"/>
        </w:rPr>
        <w:tab/>
      </w:r>
      <w:r w:rsidR="0011078E">
        <w:rPr>
          <w:rFonts w:ascii="Arial" w:hAnsi="Arial" w:cs="Arial"/>
          <w:i/>
          <w:sz w:val="20"/>
          <w:szCs w:val="20"/>
        </w:rPr>
        <w:t xml:space="preserve">       </w:t>
      </w:r>
      <w:r w:rsidR="00866CFD" w:rsidRPr="00016DA6">
        <w:rPr>
          <w:rFonts w:ascii="Arial" w:hAnsi="Arial" w:cs="Arial"/>
          <w:i/>
          <w:sz w:val="20"/>
          <w:szCs w:val="20"/>
        </w:rPr>
        <w:t>E</w:t>
      </w:r>
      <w:r w:rsidR="003967BD" w:rsidRPr="00016DA6">
        <w:rPr>
          <w:rFonts w:ascii="Arial" w:hAnsi="Arial" w:cs="Arial"/>
          <w:i/>
          <w:sz w:val="20"/>
          <w:szCs w:val="20"/>
        </w:rPr>
        <w:t xml:space="preserve">conomic </w:t>
      </w:r>
      <w:r w:rsidR="00866CFD" w:rsidRPr="00016DA6">
        <w:rPr>
          <w:rFonts w:ascii="Arial" w:hAnsi="Arial" w:cs="Arial"/>
          <w:i/>
          <w:sz w:val="20"/>
          <w:szCs w:val="20"/>
        </w:rPr>
        <w:t>E</w:t>
      </w:r>
      <w:r w:rsidR="003967BD" w:rsidRPr="00016DA6">
        <w:rPr>
          <w:rFonts w:ascii="Arial" w:hAnsi="Arial" w:cs="Arial"/>
          <w:i/>
          <w:sz w:val="20"/>
          <w:szCs w:val="20"/>
        </w:rPr>
        <w:t>ducation</w:t>
      </w:r>
      <w:r w:rsidR="00866CFD" w:rsidRPr="00016DA6">
        <w:rPr>
          <w:rFonts w:ascii="Arial" w:hAnsi="Arial" w:cs="Arial"/>
          <w:sz w:val="20"/>
          <w:szCs w:val="20"/>
        </w:rPr>
        <w:t>,</w:t>
      </w:r>
      <w:r w:rsidR="003967BD" w:rsidRPr="00016DA6">
        <w:rPr>
          <w:rFonts w:ascii="Arial" w:hAnsi="Arial" w:cs="Arial"/>
          <w:sz w:val="20"/>
          <w:szCs w:val="20"/>
        </w:rPr>
        <w:t> 38</w:t>
      </w:r>
      <w:r w:rsidR="00866CFD" w:rsidRPr="00016DA6">
        <w:rPr>
          <w:rFonts w:ascii="Arial" w:hAnsi="Arial" w:cs="Arial"/>
          <w:sz w:val="20"/>
          <w:szCs w:val="20"/>
        </w:rPr>
        <w:t xml:space="preserve">(3), </w:t>
      </w:r>
      <w:r w:rsidR="003967BD" w:rsidRPr="00016DA6">
        <w:rPr>
          <w:rFonts w:ascii="Arial" w:hAnsi="Arial" w:cs="Arial"/>
          <w:sz w:val="20"/>
          <w:szCs w:val="20"/>
        </w:rPr>
        <w:t>259-277.</w:t>
      </w:r>
    </w:p>
    <w:p w:rsidR="00127001" w:rsidRPr="003967BD" w:rsidRDefault="00127001">
      <w:pPr>
        <w:rPr>
          <w:rFonts w:ascii="Arial" w:hAnsi="Arial" w:cs="Arial"/>
        </w:rPr>
      </w:pPr>
    </w:p>
    <w:sectPr w:rsidR="00127001" w:rsidRPr="003967BD" w:rsidSect="00F7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45F1"/>
    <w:multiLevelType w:val="hybridMultilevel"/>
    <w:tmpl w:val="CE80A5A2"/>
    <w:lvl w:ilvl="0" w:tplc="D1625BC8">
      <w:start w:val="1"/>
      <w:numFmt w:val="upperRoman"/>
      <w:lvlText w:val="%1."/>
      <w:lvlJc w:val="left"/>
      <w:pPr>
        <w:ind w:left="990" w:hanging="72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17706426"/>
    <w:multiLevelType w:val="hybridMultilevel"/>
    <w:tmpl w:val="82DA7E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BD"/>
    <w:rsid w:val="00016DA6"/>
    <w:rsid w:val="0011078E"/>
    <w:rsid w:val="00127001"/>
    <w:rsid w:val="003967BD"/>
    <w:rsid w:val="00487700"/>
    <w:rsid w:val="005A720F"/>
    <w:rsid w:val="006C01A5"/>
    <w:rsid w:val="00730BDB"/>
    <w:rsid w:val="00866CFD"/>
    <w:rsid w:val="00A31553"/>
    <w:rsid w:val="00C05BEC"/>
    <w:rsid w:val="00C5427F"/>
    <w:rsid w:val="00CA53D9"/>
    <w:rsid w:val="00D37899"/>
    <w:rsid w:val="00DC028C"/>
    <w:rsid w:val="00DD00F7"/>
    <w:rsid w:val="00EB1A23"/>
    <w:rsid w:val="00F7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B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BD"/>
    <w:pPr>
      <w:ind w:left="720"/>
      <w:contextualSpacing/>
    </w:pPr>
  </w:style>
  <w:style w:type="paragraph" w:styleId="BalloonText">
    <w:name w:val="Balloon Text"/>
    <w:basedOn w:val="Normal"/>
    <w:link w:val="BalloonTextChar"/>
    <w:uiPriority w:val="99"/>
    <w:semiHidden/>
    <w:unhideWhenUsed/>
    <w:rsid w:val="00396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BD"/>
    <w:rPr>
      <w:rFonts w:ascii="Tahoma" w:hAnsi="Tahoma" w:cs="Tahoma"/>
      <w:sz w:val="16"/>
      <w:szCs w:val="16"/>
    </w:rPr>
  </w:style>
  <w:style w:type="character" w:styleId="Hyperlink">
    <w:name w:val="Hyperlink"/>
    <w:basedOn w:val="DefaultParagraphFont"/>
    <w:uiPriority w:val="99"/>
    <w:unhideWhenUsed/>
    <w:rsid w:val="00EB1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B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BD"/>
    <w:pPr>
      <w:ind w:left="720"/>
      <w:contextualSpacing/>
    </w:pPr>
  </w:style>
  <w:style w:type="paragraph" w:styleId="BalloonText">
    <w:name w:val="Balloon Text"/>
    <w:basedOn w:val="Normal"/>
    <w:link w:val="BalloonTextChar"/>
    <w:uiPriority w:val="99"/>
    <w:semiHidden/>
    <w:unhideWhenUsed/>
    <w:rsid w:val="00396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BD"/>
    <w:rPr>
      <w:rFonts w:ascii="Tahoma" w:hAnsi="Tahoma" w:cs="Tahoma"/>
      <w:sz w:val="16"/>
      <w:szCs w:val="16"/>
    </w:rPr>
  </w:style>
  <w:style w:type="character" w:styleId="Hyperlink">
    <w:name w:val="Hyperlink"/>
    <w:basedOn w:val="DefaultParagraphFont"/>
    <w:uiPriority w:val="99"/>
    <w:unhideWhenUsed/>
    <w:rsid w:val="00EB1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2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t.vanderbilt.edu/guides-sub-pages/flipping-the-classroom/" TargetMode="Externa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culty.washington.edu/normanse/uploads/2/9/8/5/29853431/flipping_your_classroom.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newfeld\Desktop\Research\flipped%20class%20paper\flipped%20class%20stud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newfeld\Desktop\Research\flipped%20class%20paper\flipped%20class%20stud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Problem set scores</a:t>
            </a:r>
          </a:p>
        </c:rich>
      </c:tx>
      <c:overlay val="0"/>
      <c:spPr>
        <a:noFill/>
        <a:ln>
          <a:noFill/>
        </a:ln>
        <a:effectLst/>
      </c:spPr>
    </c:title>
    <c:autoTitleDeleted val="0"/>
    <c:plotArea>
      <c:layout/>
      <c:barChart>
        <c:barDir val="col"/>
        <c:grouping val="clustered"/>
        <c:varyColors val="0"/>
        <c:ser>
          <c:idx val="0"/>
          <c:order val="0"/>
          <c:tx>
            <c:v>Pre-Flip</c:v>
          </c:tx>
          <c:spPr>
            <a:solidFill>
              <a:schemeClr val="accent1"/>
            </a:solidFill>
            <a:ln>
              <a:noFill/>
            </a:ln>
            <a:effectLst/>
          </c:spPr>
          <c:invertIfNegative val="0"/>
          <c:val>
            <c:numRef>
              <c:f>'PS data'!$B$33:$G$33</c:f>
              <c:numCache>
                <c:formatCode>General</c:formatCode>
                <c:ptCount val="6"/>
                <c:pt idx="0">
                  <c:v>70.099999999999994</c:v>
                </c:pt>
                <c:pt idx="1">
                  <c:v>70.099999999999994</c:v>
                </c:pt>
                <c:pt idx="2">
                  <c:v>70.599999999999994</c:v>
                </c:pt>
                <c:pt idx="3">
                  <c:v>69.849999999999994</c:v>
                </c:pt>
                <c:pt idx="4">
                  <c:v>69.900000000000006</c:v>
                </c:pt>
                <c:pt idx="5">
                  <c:v>70.75</c:v>
                </c:pt>
              </c:numCache>
            </c:numRef>
          </c:val>
          <c:extLst xmlns:c16r2="http://schemas.microsoft.com/office/drawing/2015/06/chart">
            <c:ext xmlns:c16="http://schemas.microsoft.com/office/drawing/2014/chart" uri="{C3380CC4-5D6E-409C-BE32-E72D297353CC}">
              <c16:uniqueId val="{00000000-D763-4602-A556-CF960FDD2609}"/>
            </c:ext>
          </c:extLst>
        </c:ser>
        <c:ser>
          <c:idx val="1"/>
          <c:order val="1"/>
          <c:tx>
            <c:v>Aggregate Post-Flip</c:v>
          </c:tx>
          <c:spPr>
            <a:solidFill>
              <a:schemeClr val="accent2"/>
            </a:solidFill>
            <a:ln>
              <a:noFill/>
            </a:ln>
            <a:effectLst/>
          </c:spPr>
          <c:invertIfNegative val="0"/>
          <c:val>
            <c:numRef>
              <c:f>'PS data'!$B$53:$G$53</c:f>
              <c:numCache>
                <c:formatCode>0.00</c:formatCode>
                <c:ptCount val="6"/>
                <c:pt idx="0">
                  <c:v>74.842857142857142</c:v>
                </c:pt>
                <c:pt idx="1">
                  <c:v>74.657142857142858</c:v>
                </c:pt>
                <c:pt idx="2">
                  <c:v>81.085714285714289</c:v>
                </c:pt>
                <c:pt idx="3">
                  <c:v>84.571428571428569</c:v>
                </c:pt>
                <c:pt idx="4">
                  <c:v>85.471428571428575</c:v>
                </c:pt>
                <c:pt idx="5">
                  <c:v>84.528571428571425</c:v>
                </c:pt>
              </c:numCache>
            </c:numRef>
          </c:val>
          <c:extLst xmlns:c16r2="http://schemas.microsoft.com/office/drawing/2015/06/chart">
            <c:ext xmlns:c16="http://schemas.microsoft.com/office/drawing/2014/chart" uri="{C3380CC4-5D6E-409C-BE32-E72D297353CC}">
              <c16:uniqueId val="{00000001-D763-4602-A556-CF960FDD2609}"/>
            </c:ext>
          </c:extLst>
        </c:ser>
        <c:dLbls>
          <c:showLegendKey val="0"/>
          <c:showVal val="0"/>
          <c:showCatName val="0"/>
          <c:showSerName val="0"/>
          <c:showPercent val="0"/>
          <c:showBubbleSize val="0"/>
        </c:dLbls>
        <c:gapWidth val="219"/>
        <c:overlap val="-27"/>
        <c:axId val="260615168"/>
        <c:axId val="262697728"/>
      </c:barChart>
      <c:catAx>
        <c:axId val="26061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2697728"/>
        <c:crosses val="autoZero"/>
        <c:auto val="1"/>
        <c:lblAlgn val="ctr"/>
        <c:lblOffset val="100"/>
        <c:noMultiLvlLbl val="0"/>
      </c:catAx>
      <c:valAx>
        <c:axId val="26269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615168"/>
        <c:crosses val="autoZero"/>
        <c:crossBetween val="between"/>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Exam Scores</a:t>
            </a:r>
          </a:p>
        </c:rich>
      </c:tx>
      <c:overlay val="0"/>
      <c:spPr>
        <a:noFill/>
        <a:ln>
          <a:noFill/>
        </a:ln>
        <a:effectLst/>
      </c:spPr>
    </c:title>
    <c:autoTitleDeleted val="0"/>
    <c:plotArea>
      <c:layout/>
      <c:barChart>
        <c:barDir val="col"/>
        <c:grouping val="clustered"/>
        <c:varyColors val="0"/>
        <c:ser>
          <c:idx val="0"/>
          <c:order val="0"/>
          <c:tx>
            <c:strRef>
              <c:f>Sheet2!$G$32</c:f>
              <c:strCache>
                <c:ptCount val="1"/>
                <c:pt idx="0">
                  <c:v>Pre</c:v>
                </c:pt>
              </c:strCache>
            </c:strRef>
          </c:tx>
          <c:spPr>
            <a:solidFill>
              <a:schemeClr val="accent1"/>
            </a:solidFill>
            <a:ln>
              <a:noFill/>
            </a:ln>
            <a:effectLst/>
          </c:spPr>
          <c:invertIfNegative val="0"/>
          <c:cat>
            <c:strRef>
              <c:f>Sheet2!$H$31:$J$31</c:f>
              <c:strCache>
                <c:ptCount val="3"/>
                <c:pt idx="0">
                  <c:v>E1</c:v>
                </c:pt>
                <c:pt idx="1">
                  <c:v>E2</c:v>
                </c:pt>
                <c:pt idx="2">
                  <c:v>E3</c:v>
                </c:pt>
              </c:strCache>
            </c:strRef>
          </c:cat>
          <c:val>
            <c:numRef>
              <c:f>Sheet2!$H$32:$J$32</c:f>
              <c:numCache>
                <c:formatCode>General</c:formatCode>
                <c:ptCount val="3"/>
                <c:pt idx="0">
                  <c:v>58.15</c:v>
                </c:pt>
                <c:pt idx="1">
                  <c:v>70.25</c:v>
                </c:pt>
                <c:pt idx="2">
                  <c:v>71.05</c:v>
                </c:pt>
              </c:numCache>
            </c:numRef>
          </c:val>
          <c:extLst xmlns:c16r2="http://schemas.microsoft.com/office/drawing/2015/06/chart">
            <c:ext xmlns:c16="http://schemas.microsoft.com/office/drawing/2014/chart" uri="{C3380CC4-5D6E-409C-BE32-E72D297353CC}">
              <c16:uniqueId val="{00000000-D182-48A9-A051-0973F81D3446}"/>
            </c:ext>
          </c:extLst>
        </c:ser>
        <c:ser>
          <c:idx val="1"/>
          <c:order val="1"/>
          <c:tx>
            <c:strRef>
              <c:f>Sheet2!$G$33</c:f>
              <c:strCache>
                <c:ptCount val="1"/>
                <c:pt idx="0">
                  <c:v>Post-Aggregate</c:v>
                </c:pt>
              </c:strCache>
            </c:strRef>
          </c:tx>
          <c:spPr>
            <a:solidFill>
              <a:schemeClr val="accent2"/>
            </a:solidFill>
            <a:ln>
              <a:noFill/>
            </a:ln>
            <a:effectLst/>
          </c:spPr>
          <c:invertIfNegative val="0"/>
          <c:cat>
            <c:strRef>
              <c:f>Sheet2!$H$31:$J$31</c:f>
              <c:strCache>
                <c:ptCount val="3"/>
                <c:pt idx="0">
                  <c:v>E1</c:v>
                </c:pt>
                <c:pt idx="1">
                  <c:v>E2</c:v>
                </c:pt>
                <c:pt idx="2">
                  <c:v>E3</c:v>
                </c:pt>
              </c:strCache>
            </c:strRef>
          </c:cat>
          <c:val>
            <c:numRef>
              <c:f>Sheet2!$H$33:$J$33</c:f>
              <c:numCache>
                <c:formatCode>0.00</c:formatCode>
                <c:ptCount val="3"/>
                <c:pt idx="0">
                  <c:v>65.971428571428575</c:v>
                </c:pt>
                <c:pt idx="1">
                  <c:v>80.328571428571422</c:v>
                </c:pt>
                <c:pt idx="2">
                  <c:v>81.842857142857142</c:v>
                </c:pt>
              </c:numCache>
            </c:numRef>
          </c:val>
          <c:extLst xmlns:c16r2="http://schemas.microsoft.com/office/drawing/2015/06/chart">
            <c:ext xmlns:c16="http://schemas.microsoft.com/office/drawing/2014/chart" uri="{C3380CC4-5D6E-409C-BE32-E72D297353CC}">
              <c16:uniqueId val="{00000001-D182-48A9-A051-0973F81D3446}"/>
            </c:ext>
          </c:extLst>
        </c:ser>
        <c:dLbls>
          <c:showLegendKey val="0"/>
          <c:showVal val="0"/>
          <c:showCatName val="0"/>
          <c:showSerName val="0"/>
          <c:showPercent val="0"/>
          <c:showBubbleSize val="0"/>
        </c:dLbls>
        <c:gapWidth val="219"/>
        <c:overlap val="-27"/>
        <c:axId val="451211648"/>
        <c:axId val="451214720"/>
      </c:barChart>
      <c:catAx>
        <c:axId val="45121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214720"/>
        <c:crosses val="autoZero"/>
        <c:auto val="1"/>
        <c:lblAlgn val="ctr"/>
        <c:lblOffset val="100"/>
        <c:noMultiLvlLbl val="0"/>
      </c:catAx>
      <c:valAx>
        <c:axId val="45121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211648"/>
        <c:crosses val="autoZero"/>
        <c:crossBetween val="between"/>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dc:creator>
  <cp:lastModifiedBy>Person</cp:lastModifiedBy>
  <cp:revision>2</cp:revision>
  <dcterms:created xsi:type="dcterms:W3CDTF">2019-03-29T21:11:00Z</dcterms:created>
  <dcterms:modified xsi:type="dcterms:W3CDTF">2019-03-29T21:11:00Z</dcterms:modified>
</cp:coreProperties>
</file>